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E3" w:rsidRDefault="00D562BB">
      <w:r w:rsidRPr="00D562BB">
        <w:rPr>
          <w:noProof/>
        </w:rPr>
        <w:drawing>
          <wp:inline distT="0" distB="0" distL="0" distR="0">
            <wp:extent cx="5274310" cy="429759"/>
            <wp:effectExtent l="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29375" cy="523875"/>
                      <a:chOff x="1001674" y="447644"/>
                      <a:chExt cx="6429375" cy="523875"/>
                    </a:xfrm>
                  </a:grpSpPr>
                  <a:sp>
                    <a:nvSpPr>
                      <a:cNvPr id="3" name="矩形 4"/>
                      <a:cNvSpPr>
                        <a:spLocks noChangeArrowheads="1"/>
                      </a:cNvSpPr>
                    </a:nvSpPr>
                    <a:spPr bwMode="auto">
                      <a:xfrm>
                        <a:off x="1001674" y="447644"/>
                        <a:ext cx="642937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2800" b="1" dirty="0" smtClean="0">
                              <a:solidFill>
                                <a:srgbClr val="FF0000"/>
                              </a:solidFill>
                            </a:rPr>
                            <a:t>江苏省地区工程地质、水文地质特点：</a:t>
                          </a:r>
                          <a:endParaRPr lang="zh-CN" altLang="en-US" sz="28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562BB" w:rsidRPr="00D562BB" w:rsidRDefault="00D562BB" w:rsidP="00D562BB">
      <w:pPr>
        <w:spacing w:line="360" w:lineRule="auto"/>
        <w:rPr>
          <w:sz w:val="28"/>
          <w:szCs w:val="28"/>
        </w:rPr>
      </w:pPr>
      <w:r w:rsidRPr="00D562BB">
        <w:rPr>
          <w:rFonts w:hint="eastAsia"/>
          <w:sz w:val="28"/>
          <w:szCs w:val="28"/>
        </w:rPr>
        <w:t>工程地质特点：</w:t>
      </w:r>
      <w:r w:rsidRPr="00D562BB">
        <w:rPr>
          <w:sz w:val="28"/>
          <w:szCs w:val="28"/>
        </w:rPr>
        <w:t xml:space="preserve"> </w:t>
      </w:r>
    </w:p>
    <w:p w:rsidR="00D562BB" w:rsidRPr="00D562BB" w:rsidRDefault="00D562BB" w:rsidP="00D562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562BB">
        <w:rPr>
          <w:rFonts w:hint="eastAsia"/>
          <w:sz w:val="28"/>
          <w:szCs w:val="28"/>
        </w:rPr>
        <w:t>江苏地区工程地质条件复杂，对城市轨道交通建设工程而言，车站基坑工程范围内主要分布有人工填土、素填土、软～可塑粉质粘土、粉土、粉砂及淤泥质粘土层等，尤其位于长江漫滩相属于冲积平原地貌单元区，填土层之下、场地中上部主要为高压缩性饱和软土层，场地中部为中高压缩性的软弱土层夹粉土，下部为中高压缩性的软弱土层夹薄层粉土、粉砂。其密实度、均匀性差，结构松散，自稳性差，透水性好，基坑开挖时极易产生侧向变形或土体流动，从而造成开挖面失稳及涌水坍塌现象。</w:t>
      </w:r>
      <w:r w:rsidRPr="00D562BB">
        <w:rPr>
          <w:sz w:val="28"/>
          <w:szCs w:val="28"/>
        </w:rPr>
        <w:t xml:space="preserve"> </w:t>
      </w:r>
    </w:p>
    <w:p w:rsidR="00D562BB" w:rsidRPr="00D562BB" w:rsidRDefault="00D562BB" w:rsidP="00D562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562BB">
        <w:rPr>
          <w:rFonts w:hint="eastAsia"/>
          <w:sz w:val="28"/>
          <w:szCs w:val="28"/>
        </w:rPr>
        <w:t>区间施工时易出现地面塌陷、隆起、地表开裂、地表冒浆等现象。</w:t>
      </w:r>
      <w:r w:rsidRPr="00D562BB">
        <w:rPr>
          <w:sz w:val="28"/>
          <w:szCs w:val="28"/>
        </w:rPr>
        <w:t xml:space="preserve"> </w:t>
      </w:r>
    </w:p>
    <w:p w:rsidR="00D562BB" w:rsidRPr="00D562BB" w:rsidRDefault="00D562BB" w:rsidP="00D562BB">
      <w:pPr>
        <w:spacing w:line="360" w:lineRule="auto"/>
        <w:rPr>
          <w:sz w:val="28"/>
          <w:szCs w:val="28"/>
        </w:rPr>
      </w:pPr>
      <w:r w:rsidRPr="00D562BB">
        <w:rPr>
          <w:rFonts w:hint="eastAsia"/>
          <w:sz w:val="28"/>
          <w:szCs w:val="28"/>
        </w:rPr>
        <w:t>水文地质特点：</w:t>
      </w:r>
      <w:r w:rsidRPr="00D562BB">
        <w:rPr>
          <w:sz w:val="28"/>
          <w:szCs w:val="28"/>
        </w:rPr>
        <w:t xml:space="preserve"> </w:t>
      </w:r>
    </w:p>
    <w:p w:rsidR="00D562BB" w:rsidRDefault="00D562BB" w:rsidP="00D562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562BB">
        <w:rPr>
          <w:sz w:val="28"/>
          <w:szCs w:val="28"/>
        </w:rPr>
        <w:t>江苏地区江、河、湖较多，</w:t>
      </w:r>
      <w:r w:rsidRPr="00D562BB">
        <w:rPr>
          <w:rFonts w:hint="eastAsia"/>
          <w:sz w:val="28"/>
          <w:szCs w:val="28"/>
        </w:rPr>
        <w:t>场地地下水埋藏浅，且水量较丰富。有潜水及承压水，含水层厚度较大，对施工影响很大。施工中易出现涌水，而由地下水渗流出现的流砂会使挖掘面不稳定，对施工安全、质量与进度控制构成威胁。另外，施工中的降排水会带走土颗粒，导致挖掘面失稳；如果止水措施不到位，降水施工时易造成地表沉降及开裂等现象。</w:t>
      </w:r>
    </w:p>
    <w:p w:rsidR="00D562BB" w:rsidRDefault="00D562BB" w:rsidP="00D562BB">
      <w:pPr>
        <w:spacing w:line="360" w:lineRule="auto"/>
        <w:rPr>
          <w:sz w:val="28"/>
          <w:szCs w:val="28"/>
        </w:rPr>
      </w:pPr>
    </w:p>
    <w:p w:rsidR="00D562BB" w:rsidRDefault="00D562BB" w:rsidP="00D562BB">
      <w:pPr>
        <w:spacing w:line="360" w:lineRule="auto"/>
        <w:rPr>
          <w:sz w:val="28"/>
          <w:szCs w:val="28"/>
        </w:rPr>
      </w:pPr>
    </w:p>
    <w:p w:rsidR="00D562BB" w:rsidRDefault="00D562BB" w:rsidP="00D562BB">
      <w:pPr>
        <w:spacing w:line="360" w:lineRule="auto"/>
        <w:rPr>
          <w:sz w:val="28"/>
          <w:szCs w:val="28"/>
        </w:rPr>
      </w:pPr>
    </w:p>
    <w:p w:rsidR="00D562BB" w:rsidRDefault="00D562BB" w:rsidP="00D562BB">
      <w:pPr>
        <w:spacing w:line="360" w:lineRule="auto"/>
        <w:rPr>
          <w:sz w:val="28"/>
          <w:szCs w:val="28"/>
        </w:rPr>
      </w:pPr>
    </w:p>
    <w:p w:rsidR="00D562BB" w:rsidRPr="00CF64E3" w:rsidRDefault="00D562BB" w:rsidP="00D562BB">
      <w:pPr>
        <w:spacing w:line="360" w:lineRule="auto"/>
        <w:rPr>
          <w:b/>
          <w:color w:val="FF0000"/>
          <w:sz w:val="28"/>
          <w:szCs w:val="28"/>
        </w:rPr>
      </w:pPr>
      <w:r w:rsidRPr="00CF64E3">
        <w:rPr>
          <w:rFonts w:hint="eastAsia"/>
          <w:b/>
          <w:color w:val="FF0000"/>
          <w:sz w:val="28"/>
          <w:szCs w:val="28"/>
        </w:rPr>
        <w:lastRenderedPageBreak/>
        <w:t>国标不好操作，在本规程中给予细化之处：</w:t>
      </w:r>
    </w:p>
    <w:p w:rsidR="00D562BB" w:rsidRDefault="00D562BB" w:rsidP="00D562B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盾构法隧道监测：</w:t>
      </w:r>
    </w:p>
    <w:p w:rsidR="00D562BB" w:rsidRPr="00D562BB" w:rsidRDefault="00D562BB" w:rsidP="00D562BB">
      <w:pPr>
        <w:spacing w:line="360" w:lineRule="auto"/>
        <w:rPr>
          <w:sz w:val="28"/>
          <w:szCs w:val="28"/>
        </w:rPr>
      </w:pPr>
      <w:r w:rsidRPr="00D562BB">
        <w:rPr>
          <w:rFonts w:hint="eastAsia"/>
          <w:sz w:val="28"/>
          <w:szCs w:val="28"/>
        </w:rPr>
        <w:t>（</w:t>
      </w:r>
      <w:r w:rsidRPr="00D562BB">
        <w:rPr>
          <w:rFonts w:hint="eastAsia"/>
          <w:sz w:val="28"/>
          <w:szCs w:val="28"/>
        </w:rPr>
        <w:t>1</w:t>
      </w:r>
      <w:r w:rsidRPr="00D562BB">
        <w:rPr>
          <w:rFonts w:hint="eastAsia"/>
          <w:sz w:val="28"/>
          <w:szCs w:val="28"/>
        </w:rPr>
        <w:t>）</w:t>
      </w:r>
      <w:r w:rsidRPr="00D562BB">
        <w:rPr>
          <w:rFonts w:ascii="宋体" w:hAnsi="宋体" w:hint="eastAsia"/>
          <w:color w:val="000000"/>
          <w:kern w:val="0"/>
          <w:sz w:val="28"/>
          <w:szCs w:val="28"/>
        </w:rPr>
        <w:t>盾构法隧道监测宜距盾构隧道掘进面前方</w:t>
      </w:r>
      <w:r w:rsidRPr="00D562BB">
        <w:rPr>
          <w:color w:val="000000"/>
          <w:kern w:val="0"/>
          <w:sz w:val="28"/>
          <w:szCs w:val="28"/>
        </w:rPr>
        <w:t>100</w:t>
      </w:r>
      <w:r w:rsidRPr="00D562BB">
        <w:rPr>
          <w:color w:val="000000"/>
          <w:sz w:val="28"/>
          <w:szCs w:val="28"/>
        </w:rPr>
        <w:t xml:space="preserve"> </w:t>
      </w:r>
      <w:r w:rsidRPr="00D562BB">
        <w:rPr>
          <w:rFonts w:hint="eastAsia"/>
          <w:color w:val="000000"/>
          <w:sz w:val="28"/>
          <w:szCs w:val="28"/>
        </w:rPr>
        <w:t>环</w:t>
      </w:r>
      <w:r w:rsidRPr="00D562BB">
        <w:rPr>
          <w:rFonts w:ascii="宋体" w:hAnsi="宋体" w:hint="eastAsia"/>
          <w:color w:val="000000"/>
          <w:kern w:val="0"/>
          <w:sz w:val="28"/>
          <w:szCs w:val="28"/>
        </w:rPr>
        <w:t>范围内，提前布设好地表隆沉监测点及周边环境监测点，并应对距掘进面前方</w:t>
      </w:r>
      <w:r w:rsidRPr="00D562BB">
        <w:rPr>
          <w:rFonts w:hint="eastAsia"/>
          <w:color w:val="000000"/>
          <w:kern w:val="0"/>
          <w:sz w:val="28"/>
          <w:szCs w:val="28"/>
        </w:rPr>
        <w:t>50</w:t>
      </w:r>
      <w:r w:rsidRPr="00D562BB">
        <w:rPr>
          <w:color w:val="000000"/>
          <w:kern w:val="0"/>
          <w:sz w:val="28"/>
          <w:szCs w:val="28"/>
        </w:rPr>
        <w:t xml:space="preserve"> </w:t>
      </w:r>
      <w:r w:rsidRPr="00D562BB">
        <w:rPr>
          <w:rFonts w:hint="eastAsia"/>
          <w:color w:val="000000"/>
          <w:kern w:val="0"/>
          <w:sz w:val="28"/>
          <w:szCs w:val="28"/>
        </w:rPr>
        <w:t>环</w:t>
      </w:r>
      <w:r w:rsidRPr="00D562BB">
        <w:rPr>
          <w:rFonts w:ascii="宋体" w:hAnsi="宋体" w:hint="eastAsia"/>
          <w:color w:val="000000"/>
          <w:kern w:val="0"/>
          <w:sz w:val="28"/>
          <w:szCs w:val="28"/>
        </w:rPr>
        <w:t>范围内的监测点提前采集初始值</w:t>
      </w:r>
      <w:r w:rsidR="00B73287">
        <w:rPr>
          <w:rFonts w:ascii="宋体" w:hAnsi="宋体" w:hint="eastAsia"/>
          <w:color w:val="000000"/>
          <w:kern w:val="0"/>
          <w:sz w:val="28"/>
          <w:szCs w:val="28"/>
        </w:rPr>
        <w:t>；</w:t>
      </w:r>
    </w:p>
    <w:p w:rsidR="00B73287" w:rsidRPr="00B73287" w:rsidRDefault="00D562BB" w:rsidP="00B73287">
      <w:pPr>
        <w:pStyle w:val="a4"/>
        <w:spacing w:line="336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73287">
        <w:rPr>
          <w:rFonts w:hint="eastAsia"/>
          <w:sz w:val="28"/>
          <w:szCs w:val="28"/>
        </w:rPr>
        <w:t>（2）</w:t>
      </w:r>
      <w:r w:rsidR="00B73287" w:rsidRPr="00B73287">
        <w:rPr>
          <w:rFonts w:ascii="Times New Roman" w:hAnsi="Times New Roman" w:cs="Times New Roman"/>
          <w:color w:val="000000"/>
          <w:kern w:val="0"/>
          <w:sz w:val="28"/>
          <w:szCs w:val="28"/>
        </w:rPr>
        <w:t>在</w:t>
      </w:r>
      <w:r w:rsidR="00B73287"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始发和接收段，距始发井和接收井</w:t>
      </w:r>
      <w:r w:rsidR="00B73287"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50</w:t>
      </w:r>
      <w:r w:rsidR="00B73287"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环范围内，应每隔</w:t>
      </w:r>
      <w:r w:rsidR="00B73287"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5</w:t>
      </w:r>
      <w:r w:rsidR="00B73287" w:rsidRPr="00B73287">
        <w:rPr>
          <w:rFonts w:ascii="Times New Roman" w:hAnsi="Times New Roman" w:cs="Times New Roman"/>
          <w:color w:val="000000"/>
          <w:kern w:val="0"/>
          <w:sz w:val="28"/>
          <w:szCs w:val="28"/>
        </w:rPr>
        <w:t>m</w:t>
      </w:r>
      <w:r w:rsidR="00B73287"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布设监测横断面；</w:t>
      </w:r>
    </w:p>
    <w:p w:rsidR="00D562BB" w:rsidRDefault="00B73287" w:rsidP="00D562BB">
      <w:pPr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73287">
        <w:rPr>
          <w:rFonts w:hint="eastAsia"/>
          <w:sz w:val="28"/>
          <w:szCs w:val="28"/>
        </w:rPr>
        <w:t>（</w:t>
      </w:r>
      <w:r w:rsidRPr="00B73287">
        <w:rPr>
          <w:rFonts w:hint="eastAsia"/>
          <w:sz w:val="28"/>
          <w:szCs w:val="28"/>
        </w:rPr>
        <w:t>3</w:t>
      </w:r>
      <w:r w:rsidRPr="00B73287">
        <w:rPr>
          <w:rFonts w:hint="eastAsia"/>
          <w:sz w:val="28"/>
          <w:szCs w:val="28"/>
        </w:rPr>
        <w:t>）</w:t>
      </w:r>
      <w:r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在距始发井和接收井大于</w:t>
      </w:r>
      <w:r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50</w:t>
      </w:r>
      <w:r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环且小于</w:t>
      </w:r>
      <w:r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100</w:t>
      </w:r>
      <w:r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环范围内，宜每隔</w:t>
      </w:r>
      <w:r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10~20</w:t>
      </w:r>
      <w:r w:rsidRPr="00B73287">
        <w:rPr>
          <w:rFonts w:ascii="Times New Roman" w:hAnsi="Times New Roman" w:cs="Times New Roman"/>
          <w:color w:val="000000"/>
          <w:kern w:val="0"/>
          <w:sz w:val="28"/>
          <w:szCs w:val="28"/>
        </w:rPr>
        <w:t>m</w:t>
      </w:r>
      <w:r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布设监测横断面；</w:t>
      </w:r>
      <w:r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100</w:t>
      </w:r>
      <w:r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环以外，宜每隔</w:t>
      </w:r>
      <w:r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30~40m</w:t>
      </w:r>
      <w:r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布设监测横断面；隧道轴线投影地面线宜每隔</w:t>
      </w:r>
      <w:r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10~15m</w:t>
      </w:r>
      <w:r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布设</w:t>
      </w:r>
      <w:r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1</w:t>
      </w:r>
      <w:r w:rsidRPr="00B732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个监测点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。</w:t>
      </w:r>
    </w:p>
    <w:p w:rsidR="00B73287" w:rsidRDefault="00B73287" w:rsidP="00D562BB">
      <w:pPr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2 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联络通道监测：</w:t>
      </w:r>
    </w:p>
    <w:p w:rsidR="00284CDA" w:rsidRPr="00284CDA" w:rsidRDefault="00284CDA" w:rsidP="00284CDA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（1）</w:t>
      </w:r>
      <w:r w:rsidRPr="00284CDA">
        <w:rPr>
          <w:rFonts w:ascii="宋体" w:hAnsi="宋体" w:hint="eastAsia"/>
          <w:color w:val="000000"/>
          <w:sz w:val="28"/>
          <w:szCs w:val="28"/>
        </w:rPr>
        <w:t>矿山法、盾构法区间工程联络通道施工时，工程本体的监测范围不应小于联络通道两侧隧道直径的</w:t>
      </w:r>
      <w:r w:rsidRPr="00284CDA">
        <w:rPr>
          <w:rFonts w:hint="eastAsia"/>
          <w:color w:val="000000"/>
          <w:sz w:val="28"/>
          <w:szCs w:val="28"/>
        </w:rPr>
        <w:t>5</w:t>
      </w:r>
      <w:r w:rsidRPr="00284CDA">
        <w:rPr>
          <w:rFonts w:ascii="宋体" w:hAnsi="宋体" w:hint="eastAsia"/>
          <w:color w:val="000000"/>
          <w:sz w:val="28"/>
          <w:szCs w:val="28"/>
        </w:rPr>
        <w:t>倍，且不小于</w:t>
      </w:r>
      <w:r w:rsidRPr="00284CDA">
        <w:rPr>
          <w:rFonts w:hint="eastAsia"/>
          <w:color w:val="000000"/>
          <w:sz w:val="28"/>
          <w:szCs w:val="28"/>
        </w:rPr>
        <w:t>30m</w:t>
      </w:r>
      <w:r w:rsidRPr="00284CDA">
        <w:rPr>
          <w:rFonts w:hint="eastAsia"/>
          <w:color w:val="000000"/>
          <w:sz w:val="28"/>
          <w:szCs w:val="28"/>
        </w:rPr>
        <w:t>，周边环境监测范围应以联络通道为中心，向地面竖向投影两侧不小于</w:t>
      </w:r>
      <w:r w:rsidRPr="00284CDA">
        <w:rPr>
          <w:rFonts w:hint="eastAsia"/>
          <w:color w:val="000000"/>
          <w:sz w:val="28"/>
          <w:szCs w:val="28"/>
        </w:rPr>
        <w:t>2~3</w:t>
      </w:r>
      <w:r w:rsidRPr="00284CDA">
        <w:rPr>
          <w:rFonts w:hint="eastAsia"/>
          <w:color w:val="000000"/>
          <w:sz w:val="28"/>
          <w:szCs w:val="28"/>
        </w:rPr>
        <w:t>倍隧道底板埋深，</w:t>
      </w:r>
      <w:r w:rsidRPr="00284CDA">
        <w:rPr>
          <w:rFonts w:ascii="宋体" w:hAnsi="宋体" w:hint="eastAsia"/>
          <w:color w:val="000000"/>
          <w:sz w:val="28"/>
          <w:szCs w:val="28"/>
        </w:rPr>
        <w:t>且不小于</w:t>
      </w:r>
      <w:r w:rsidRPr="00284CDA">
        <w:rPr>
          <w:rFonts w:hint="eastAsia"/>
          <w:color w:val="000000"/>
          <w:sz w:val="28"/>
          <w:szCs w:val="28"/>
        </w:rPr>
        <w:t>30m</w:t>
      </w:r>
      <w:r w:rsidR="006D47B4">
        <w:rPr>
          <w:rFonts w:hint="eastAsia"/>
          <w:color w:val="000000"/>
          <w:sz w:val="28"/>
          <w:szCs w:val="28"/>
        </w:rPr>
        <w:t>；</w:t>
      </w:r>
    </w:p>
    <w:p w:rsidR="00B73287" w:rsidRDefault="00284CDA" w:rsidP="00284CDA">
      <w:pPr>
        <w:spacing w:line="360" w:lineRule="auto"/>
        <w:rPr>
          <w:rFonts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（2）</w:t>
      </w:r>
      <w:r w:rsidR="00B73287" w:rsidRPr="00B73287">
        <w:rPr>
          <w:rFonts w:ascii="宋体" w:hAnsi="宋体" w:hint="eastAsia"/>
          <w:color w:val="000000"/>
          <w:kern w:val="0"/>
          <w:sz w:val="28"/>
          <w:szCs w:val="28"/>
        </w:rPr>
        <w:t>联络通道</w:t>
      </w:r>
      <w:r w:rsidR="00B73287" w:rsidRPr="00B73287">
        <w:rPr>
          <w:rFonts w:hAnsi="宋体"/>
          <w:color w:val="000000"/>
          <w:kern w:val="0"/>
          <w:sz w:val="28"/>
          <w:szCs w:val="28"/>
        </w:rPr>
        <w:t>拱顶沉降</w:t>
      </w:r>
      <w:r w:rsidR="00B73287" w:rsidRPr="00B73287">
        <w:rPr>
          <w:rFonts w:hAnsi="宋体" w:hint="eastAsia"/>
          <w:color w:val="000000"/>
          <w:kern w:val="0"/>
          <w:sz w:val="28"/>
          <w:szCs w:val="28"/>
        </w:rPr>
        <w:t>、</w:t>
      </w:r>
      <w:r w:rsidR="00B73287" w:rsidRPr="00B73287">
        <w:rPr>
          <w:rFonts w:hAnsi="宋体"/>
          <w:color w:val="000000"/>
          <w:kern w:val="0"/>
          <w:sz w:val="28"/>
          <w:szCs w:val="28"/>
        </w:rPr>
        <w:t>净空收敛</w:t>
      </w:r>
      <w:r w:rsidR="00B73287" w:rsidRPr="00B73287">
        <w:rPr>
          <w:rFonts w:hAnsi="宋体" w:hint="eastAsia"/>
          <w:color w:val="000000"/>
          <w:kern w:val="0"/>
          <w:sz w:val="28"/>
          <w:szCs w:val="28"/>
        </w:rPr>
        <w:t>监测</w:t>
      </w:r>
      <w:r w:rsidR="00B73287" w:rsidRPr="00B73287">
        <w:rPr>
          <w:rFonts w:hAnsi="宋体" w:hint="eastAsia"/>
          <w:color w:val="000000"/>
          <w:sz w:val="28"/>
          <w:szCs w:val="28"/>
        </w:rPr>
        <w:t>应布置监测横断面，断面间距宜</w:t>
      </w:r>
      <w:r w:rsidR="00B73287" w:rsidRPr="00B73287">
        <w:rPr>
          <w:color w:val="000000"/>
          <w:kern w:val="0"/>
          <w:sz w:val="28"/>
          <w:szCs w:val="28"/>
        </w:rPr>
        <w:t>5</w:t>
      </w:r>
      <w:r w:rsidR="00B73287" w:rsidRPr="00B73287">
        <w:rPr>
          <w:rFonts w:hint="eastAsia"/>
          <w:color w:val="000000"/>
          <w:kern w:val="0"/>
          <w:sz w:val="28"/>
          <w:szCs w:val="28"/>
        </w:rPr>
        <w:t>~</w:t>
      </w:r>
      <w:r w:rsidR="00B73287" w:rsidRPr="00B73287">
        <w:rPr>
          <w:color w:val="000000"/>
          <w:kern w:val="0"/>
          <w:sz w:val="28"/>
          <w:szCs w:val="28"/>
        </w:rPr>
        <w:t>10m</w:t>
      </w:r>
      <w:r w:rsidR="00B73287" w:rsidRPr="00B73287">
        <w:rPr>
          <w:rFonts w:hAnsi="宋体" w:hint="eastAsia"/>
          <w:color w:val="000000"/>
          <w:sz w:val="28"/>
          <w:szCs w:val="28"/>
        </w:rPr>
        <w:t>，监测点布设在拱顶和两侧</w:t>
      </w:r>
      <w:r w:rsidR="00B73287" w:rsidRPr="00B73287">
        <w:rPr>
          <w:rFonts w:hAnsi="宋体"/>
          <w:color w:val="000000"/>
          <w:sz w:val="28"/>
          <w:szCs w:val="28"/>
        </w:rPr>
        <w:t>拱脚处</w:t>
      </w:r>
      <w:r w:rsidR="006D47B4">
        <w:rPr>
          <w:rFonts w:hint="eastAsia"/>
          <w:color w:val="000000"/>
          <w:kern w:val="0"/>
          <w:sz w:val="28"/>
          <w:szCs w:val="28"/>
        </w:rPr>
        <w:t>；</w:t>
      </w:r>
    </w:p>
    <w:p w:rsidR="00284CDA" w:rsidRDefault="00284CDA" w:rsidP="00284CDA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  <w:r w:rsidRPr="00284CD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 w:rsidRPr="00284CDA">
        <w:rPr>
          <w:rFonts w:hint="eastAsia"/>
          <w:sz w:val="28"/>
          <w:szCs w:val="28"/>
        </w:rPr>
        <w:t>）</w:t>
      </w:r>
      <w:r w:rsidRPr="00284CDA">
        <w:rPr>
          <w:rFonts w:ascii="宋体" w:hAnsi="宋体" w:hint="eastAsia"/>
          <w:color w:val="000000"/>
          <w:kern w:val="0"/>
          <w:sz w:val="28"/>
          <w:szCs w:val="28"/>
        </w:rPr>
        <w:t>联络通道</w:t>
      </w:r>
      <w:r w:rsidRPr="00284CDA">
        <w:rPr>
          <w:rFonts w:hAnsi="宋体"/>
          <w:color w:val="000000"/>
          <w:sz w:val="28"/>
          <w:szCs w:val="28"/>
        </w:rPr>
        <w:t>地表沉降监测点在通道轴线正上方</w:t>
      </w:r>
      <w:r w:rsidRPr="00284CDA">
        <w:rPr>
          <w:rFonts w:hAnsi="宋体" w:hint="eastAsia"/>
          <w:color w:val="000000"/>
          <w:sz w:val="28"/>
          <w:szCs w:val="28"/>
        </w:rPr>
        <w:t>宜</w:t>
      </w:r>
      <w:r w:rsidRPr="00284CDA">
        <w:rPr>
          <w:rFonts w:hAnsi="宋体"/>
          <w:color w:val="000000"/>
          <w:sz w:val="28"/>
          <w:szCs w:val="28"/>
        </w:rPr>
        <w:t>每</w:t>
      </w:r>
      <w:r w:rsidRPr="00284CDA">
        <w:rPr>
          <w:color w:val="000000"/>
          <w:sz w:val="28"/>
          <w:szCs w:val="28"/>
        </w:rPr>
        <w:t>5m</w:t>
      </w:r>
      <w:r w:rsidRPr="00284CDA">
        <w:rPr>
          <w:rFonts w:hAnsi="宋体"/>
          <w:color w:val="000000"/>
          <w:sz w:val="28"/>
          <w:szCs w:val="28"/>
        </w:rPr>
        <w:t>布设一</w:t>
      </w:r>
      <w:r w:rsidRPr="00284CDA">
        <w:rPr>
          <w:rFonts w:hAnsi="宋体" w:hint="eastAsia"/>
          <w:color w:val="000000"/>
          <w:sz w:val="28"/>
          <w:szCs w:val="28"/>
        </w:rPr>
        <w:t>个</w:t>
      </w:r>
      <w:r w:rsidRPr="00284CDA">
        <w:rPr>
          <w:rFonts w:hAnsi="宋体"/>
          <w:color w:val="000000"/>
          <w:sz w:val="28"/>
          <w:szCs w:val="28"/>
        </w:rPr>
        <w:t>横断面</w:t>
      </w:r>
      <w:r w:rsidRPr="00284CDA">
        <w:rPr>
          <w:rFonts w:hAnsi="宋体" w:hint="eastAsia"/>
          <w:color w:val="000000"/>
          <w:sz w:val="28"/>
          <w:szCs w:val="28"/>
        </w:rPr>
        <w:t>，</w:t>
      </w:r>
      <w:r w:rsidRPr="00284CDA">
        <w:rPr>
          <w:rFonts w:hAnsi="宋体"/>
          <w:color w:val="000000"/>
          <w:sz w:val="28"/>
          <w:szCs w:val="28"/>
        </w:rPr>
        <w:t>每</w:t>
      </w:r>
      <w:r w:rsidRPr="00284CDA">
        <w:rPr>
          <w:color w:val="000000"/>
          <w:sz w:val="28"/>
          <w:szCs w:val="28"/>
        </w:rPr>
        <w:t>3m</w:t>
      </w:r>
      <w:r w:rsidRPr="00284CDA">
        <w:rPr>
          <w:rFonts w:hAnsi="宋体"/>
          <w:color w:val="000000"/>
          <w:sz w:val="28"/>
          <w:szCs w:val="28"/>
        </w:rPr>
        <w:t>布设</w:t>
      </w:r>
      <w:r w:rsidRPr="00284CDA">
        <w:rPr>
          <w:color w:val="000000"/>
          <w:sz w:val="28"/>
          <w:szCs w:val="28"/>
        </w:rPr>
        <w:t>1</w:t>
      </w:r>
      <w:r w:rsidRPr="00284CDA">
        <w:rPr>
          <w:rFonts w:hAnsi="宋体"/>
          <w:color w:val="000000"/>
          <w:sz w:val="28"/>
          <w:szCs w:val="28"/>
        </w:rPr>
        <w:t>个监测点</w:t>
      </w:r>
      <w:r w:rsidRPr="00284CDA">
        <w:rPr>
          <w:rFonts w:ascii="宋体" w:hAnsi="宋体" w:hint="eastAsia"/>
          <w:color w:val="000000"/>
          <w:kern w:val="0"/>
          <w:sz w:val="28"/>
          <w:szCs w:val="28"/>
        </w:rPr>
        <w:t>。</w:t>
      </w:r>
    </w:p>
    <w:p w:rsidR="006D47B4" w:rsidRDefault="006D47B4" w:rsidP="00284CD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>监测方法中水平位移和竖向位移监测精度：</w:t>
      </w:r>
    </w:p>
    <w:p w:rsidR="006D47B4" w:rsidRDefault="006D47B4" w:rsidP="00CF64E3"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国标中在监测等级为三级时，累计变化量及变化速率均无上限控制，本规程</w:t>
      </w:r>
      <w:r w:rsidR="00CF64E3">
        <w:rPr>
          <w:rFonts w:hint="eastAsia"/>
          <w:sz w:val="28"/>
          <w:szCs w:val="28"/>
        </w:rPr>
        <w:t>明确为：</w:t>
      </w:r>
    </w:p>
    <w:p w:rsidR="00CF64E3" w:rsidRDefault="00CF64E3" w:rsidP="00CF64E3">
      <w:pPr>
        <w:spacing w:line="360" w:lineRule="auto"/>
        <w:jc w:val="center"/>
        <w:rPr>
          <w:rFonts w:ascii="宋体" w:hAnsi="宋体"/>
          <w:b/>
          <w:szCs w:val="21"/>
        </w:rPr>
      </w:pPr>
      <w:r w:rsidRPr="00037801">
        <w:rPr>
          <w:rFonts w:ascii="宋体" w:hAnsi="宋体" w:hint="eastAsia"/>
          <w:b/>
          <w:szCs w:val="21"/>
        </w:rPr>
        <w:lastRenderedPageBreak/>
        <w:t>表</w:t>
      </w:r>
      <w:r w:rsidRPr="00037801">
        <w:rPr>
          <w:rFonts w:ascii="宋体" w:hAnsi="宋体"/>
          <w:b/>
          <w:szCs w:val="21"/>
        </w:rPr>
        <w:t xml:space="preserve">   </w:t>
      </w:r>
      <w:r w:rsidRPr="00037801">
        <w:rPr>
          <w:rFonts w:ascii="宋体" w:hAnsi="宋体" w:hint="eastAsia"/>
          <w:b/>
          <w:szCs w:val="21"/>
        </w:rPr>
        <w:t>水平</w:t>
      </w:r>
      <w:r w:rsidRPr="00037801">
        <w:rPr>
          <w:rFonts w:ascii="宋体" w:hAnsi="宋体"/>
          <w:b/>
          <w:szCs w:val="21"/>
        </w:rPr>
        <w:t>位移监测精度</w:t>
      </w:r>
      <w:r>
        <w:rPr>
          <w:rFonts w:ascii="宋体" w:hAnsi="宋体" w:hint="eastAsia"/>
          <w:b/>
          <w:szCs w:val="21"/>
        </w:rPr>
        <w:t>与控制值要求</w:t>
      </w:r>
    </w:p>
    <w:tbl>
      <w:tblPr>
        <w:tblW w:w="8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410"/>
        <w:gridCol w:w="1417"/>
        <w:gridCol w:w="1559"/>
        <w:gridCol w:w="1508"/>
      </w:tblGrid>
      <w:tr w:rsidR="00CF64E3" w:rsidRPr="007E0040" w:rsidTr="00446FBA">
        <w:trPr>
          <w:jc w:val="center"/>
        </w:trPr>
        <w:tc>
          <w:tcPr>
            <w:tcW w:w="3835" w:type="dxa"/>
            <w:gridSpan w:val="2"/>
            <w:shd w:val="clear" w:color="auto" w:fill="auto"/>
            <w:vAlign w:val="center"/>
          </w:tcPr>
          <w:p w:rsidR="00CF64E3" w:rsidRPr="007E0040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0040">
              <w:rPr>
                <w:rFonts w:ascii="宋体" w:hAnsi="宋体" w:hint="eastAsia"/>
                <w:color w:val="000000"/>
                <w:szCs w:val="21"/>
              </w:rPr>
              <w:t>工程监测</w:t>
            </w:r>
            <w:r w:rsidRPr="007E0040">
              <w:rPr>
                <w:rFonts w:ascii="宋体" w:hAnsi="宋体"/>
                <w:color w:val="000000"/>
                <w:szCs w:val="21"/>
              </w:rPr>
              <w:t>等级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64E3" w:rsidRPr="007E0040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0040">
              <w:rPr>
                <w:rFonts w:ascii="宋体" w:hAnsi="宋体" w:hint="eastAsia"/>
                <w:color w:val="000000"/>
                <w:szCs w:val="21"/>
              </w:rPr>
              <w:t>一级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4E3" w:rsidRPr="007E0040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0040">
              <w:rPr>
                <w:rFonts w:ascii="宋体" w:hAnsi="宋体" w:hint="eastAsia"/>
                <w:color w:val="000000"/>
                <w:szCs w:val="21"/>
              </w:rPr>
              <w:t>二级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CF64E3" w:rsidRPr="00CF64E3" w:rsidRDefault="00CF64E3" w:rsidP="00446FBA"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 w:rsidRPr="00CF64E3">
              <w:rPr>
                <w:rFonts w:ascii="宋体" w:hAnsi="宋体" w:hint="eastAsia"/>
                <w:color w:val="FF0000"/>
                <w:szCs w:val="21"/>
              </w:rPr>
              <w:t>三级</w:t>
            </w:r>
          </w:p>
        </w:tc>
      </w:tr>
      <w:tr w:rsidR="00CF64E3" w:rsidRPr="007E0040" w:rsidTr="00446FBA">
        <w:trPr>
          <w:trHeight w:val="574"/>
          <w:jc w:val="center"/>
        </w:trPr>
        <w:tc>
          <w:tcPr>
            <w:tcW w:w="1425" w:type="dxa"/>
            <w:vMerge w:val="restart"/>
            <w:shd w:val="clear" w:color="auto" w:fill="auto"/>
            <w:vAlign w:val="center"/>
          </w:tcPr>
          <w:p w:rsidR="00CF64E3" w:rsidRPr="007E0040" w:rsidRDefault="00CF64E3" w:rsidP="00446FB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E0040">
              <w:rPr>
                <w:rFonts w:ascii="宋体" w:hAnsi="宋体" w:hint="eastAsia"/>
                <w:color w:val="000000"/>
                <w:szCs w:val="21"/>
              </w:rPr>
              <w:t>水平位移</w:t>
            </w:r>
          </w:p>
          <w:p w:rsidR="00CF64E3" w:rsidRPr="007E0040" w:rsidRDefault="00CF64E3" w:rsidP="00446FB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E0040">
              <w:rPr>
                <w:rFonts w:ascii="宋体" w:hAnsi="宋体" w:hint="eastAsia"/>
                <w:color w:val="000000"/>
                <w:szCs w:val="21"/>
              </w:rPr>
              <w:t>控制值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64E3" w:rsidRPr="007E0040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0040">
              <w:rPr>
                <w:rFonts w:ascii="宋体" w:hAnsi="宋体" w:hint="eastAsia"/>
                <w:color w:val="000000"/>
                <w:szCs w:val="21"/>
              </w:rPr>
              <w:t>累计变化量</w:t>
            </w:r>
            <w:r w:rsidRPr="007E0040">
              <w:rPr>
                <w:rFonts w:ascii="宋体" w:hAnsi="宋体"/>
                <w:color w:val="000000"/>
                <w:position w:val="-4"/>
                <w:szCs w:val="21"/>
              </w:rPr>
              <w:object w:dxaOrig="3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3.5pt" o:ole="">
                  <v:imagedata r:id="rId6" o:title=""/>
                </v:shape>
                <o:OLEObject Type="Embed" ProgID="Equation.DSMT4" ShapeID="_x0000_i1025" DrawAspect="Content" ObjectID="_1507615638" r:id="rId7"/>
              </w:object>
            </w:r>
            <w:r w:rsidRPr="007E0040">
              <w:rPr>
                <w:rFonts w:hAnsi="宋体"/>
                <w:color w:val="000000"/>
                <w:szCs w:val="21"/>
              </w:rPr>
              <w:t>（</w:t>
            </w:r>
            <w:r w:rsidRPr="007E0040">
              <w:rPr>
                <w:color w:val="000000"/>
                <w:szCs w:val="21"/>
              </w:rPr>
              <w:t>mm</w:t>
            </w:r>
            <w:r w:rsidRPr="007E0040">
              <w:rPr>
                <w:rFonts w:hAnsi="宋体"/>
                <w:color w:val="000000"/>
                <w:szCs w:val="21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64E3" w:rsidRPr="007E0040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0040">
              <w:rPr>
                <w:rFonts w:ascii="宋体" w:hAnsi="宋体"/>
                <w:color w:val="000000"/>
                <w:position w:val="-12"/>
                <w:szCs w:val="21"/>
              </w:rPr>
              <w:object w:dxaOrig="740" w:dyaOrig="340">
                <v:shape id="_x0000_i1026" type="#_x0000_t75" style="width:36.75pt;height:17.25pt" o:ole="">
                  <v:imagedata r:id="rId8" o:title=""/>
                </v:shape>
                <o:OLEObject Type="Embed" ProgID="Equation.DSMT4" ShapeID="_x0000_i1026" DrawAspect="Content" ObjectID="_1507615639" r:id="rId9"/>
              </w:objec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4E3" w:rsidRPr="007E0040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0040">
              <w:rPr>
                <w:rFonts w:ascii="宋体" w:hAnsi="宋体"/>
                <w:color w:val="000000"/>
                <w:position w:val="-12"/>
                <w:szCs w:val="21"/>
              </w:rPr>
              <w:object w:dxaOrig="800" w:dyaOrig="360">
                <v:shape id="_x0000_i1027" type="#_x0000_t75" style="width:39.75pt;height:18pt" o:ole="">
                  <v:imagedata r:id="rId10" o:title=""/>
                </v:shape>
                <o:OLEObject Type="Embed" ProgID="Equation.DSMT4" ShapeID="_x0000_i1027" DrawAspect="Content" ObjectID="_1507615640" r:id="rId11"/>
              </w:objec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CF64E3" w:rsidRPr="007E0040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0040">
              <w:rPr>
                <w:rFonts w:ascii="宋体" w:hAnsi="宋体"/>
                <w:color w:val="000000"/>
                <w:position w:val="-12"/>
                <w:szCs w:val="21"/>
              </w:rPr>
              <w:object w:dxaOrig="740" w:dyaOrig="340">
                <v:shape id="_x0000_i1028" type="#_x0000_t75" style="width:36.75pt;height:17.25pt" o:ole="">
                  <v:imagedata r:id="rId12" o:title=""/>
                </v:shape>
                <o:OLEObject Type="Embed" ProgID="Equation.DSMT4" ShapeID="_x0000_i1028" DrawAspect="Content" ObjectID="_1507615641" r:id="rId13"/>
              </w:object>
            </w:r>
          </w:p>
        </w:tc>
      </w:tr>
      <w:tr w:rsidR="00CF64E3" w:rsidRPr="007E0040" w:rsidTr="00446FBA">
        <w:trPr>
          <w:trHeight w:val="499"/>
          <w:jc w:val="center"/>
        </w:trPr>
        <w:tc>
          <w:tcPr>
            <w:tcW w:w="1425" w:type="dxa"/>
            <w:vMerge/>
            <w:shd w:val="clear" w:color="auto" w:fill="auto"/>
            <w:vAlign w:val="center"/>
          </w:tcPr>
          <w:p w:rsidR="00CF64E3" w:rsidRPr="007E0040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F64E3" w:rsidRPr="007E0040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0040">
              <w:rPr>
                <w:rFonts w:ascii="宋体" w:hAnsi="宋体" w:hint="eastAsia"/>
                <w:color w:val="000000"/>
                <w:szCs w:val="21"/>
              </w:rPr>
              <w:t>变化</w:t>
            </w:r>
            <w:r w:rsidRPr="007E0040">
              <w:rPr>
                <w:rFonts w:ascii="宋体" w:hAnsi="宋体"/>
                <w:color w:val="000000"/>
                <w:szCs w:val="21"/>
              </w:rPr>
              <w:t>速率</w:t>
            </w:r>
            <w:r w:rsidRPr="007E0040">
              <w:rPr>
                <w:rFonts w:ascii="宋体" w:hAnsi="宋体"/>
                <w:color w:val="000000"/>
                <w:position w:val="-12"/>
                <w:szCs w:val="21"/>
              </w:rPr>
              <w:object w:dxaOrig="260" w:dyaOrig="360">
                <v:shape id="_x0000_i1029" type="#_x0000_t75" style="width:13.5pt;height:18.75pt" o:ole="">
                  <v:imagedata r:id="rId14" o:title=""/>
                </v:shape>
                <o:OLEObject Type="Embed" ProgID="Equation.DSMT4" ShapeID="_x0000_i1029" DrawAspect="Content" ObjectID="_1507615642" r:id="rId15"/>
              </w:object>
            </w:r>
            <w:r w:rsidRPr="007E0040">
              <w:rPr>
                <w:rFonts w:hAnsi="宋体"/>
                <w:color w:val="000000"/>
                <w:szCs w:val="21"/>
              </w:rPr>
              <w:t>（</w:t>
            </w:r>
            <w:r w:rsidRPr="007E0040">
              <w:rPr>
                <w:color w:val="000000"/>
                <w:szCs w:val="21"/>
              </w:rPr>
              <w:t>mm/</w:t>
            </w:r>
            <w:r w:rsidRPr="007E0040">
              <w:rPr>
                <w:rFonts w:hint="eastAsia"/>
                <w:color w:val="000000"/>
                <w:szCs w:val="21"/>
              </w:rPr>
              <w:t>天</w:t>
            </w:r>
            <w:r w:rsidRPr="007E0040">
              <w:rPr>
                <w:rFonts w:hAnsi="宋体"/>
                <w:color w:val="000000"/>
                <w:szCs w:val="21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64E3" w:rsidRPr="007E0040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0040">
              <w:rPr>
                <w:rFonts w:ascii="宋体" w:hAnsi="宋体"/>
                <w:color w:val="000000"/>
                <w:position w:val="-14"/>
                <w:szCs w:val="21"/>
              </w:rPr>
              <w:object w:dxaOrig="720" w:dyaOrig="400">
                <v:shape id="_x0000_i1030" type="#_x0000_t75" style="width:36pt;height:20.25pt" o:ole="">
                  <v:imagedata r:id="rId16" o:title=""/>
                </v:shape>
                <o:OLEObject Type="Embed" ProgID="Equation.3" ShapeID="_x0000_i1030" DrawAspect="Content" ObjectID="_1507615643" r:id="rId17"/>
              </w:objec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4E3" w:rsidRPr="007E0040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0040">
              <w:rPr>
                <w:rFonts w:ascii="宋体" w:hAnsi="宋体"/>
                <w:color w:val="000000"/>
                <w:position w:val="-12"/>
                <w:szCs w:val="21"/>
              </w:rPr>
              <w:object w:dxaOrig="680" w:dyaOrig="360">
                <v:shape id="_x0000_i1031" type="#_x0000_t75" style="width:33.75pt;height:18pt" o:ole="">
                  <v:imagedata r:id="rId18" o:title=""/>
                </v:shape>
                <o:OLEObject Type="Embed" ProgID="Equation.DSMT4" ShapeID="_x0000_i1031" DrawAspect="Content" ObjectID="_1507615644" r:id="rId19"/>
              </w:objec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CF64E3" w:rsidRPr="007E0040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90A78">
              <w:rPr>
                <w:rFonts w:ascii="宋体" w:hAnsi="宋体"/>
                <w:color w:val="000000"/>
                <w:position w:val="-12"/>
                <w:szCs w:val="21"/>
              </w:rPr>
              <w:object w:dxaOrig="639" w:dyaOrig="340">
                <v:shape id="_x0000_i1032" type="#_x0000_t75" style="width:32.25pt;height:17.25pt" o:ole="">
                  <v:imagedata r:id="rId20" o:title=""/>
                </v:shape>
                <o:OLEObject Type="Embed" ProgID="Equation.DSMT4" ShapeID="_x0000_i1032" DrawAspect="Content" ObjectID="_1507615645" r:id="rId21"/>
              </w:object>
            </w:r>
          </w:p>
        </w:tc>
      </w:tr>
      <w:tr w:rsidR="00CF64E3" w:rsidRPr="007E0040" w:rsidTr="00446FBA">
        <w:trPr>
          <w:jc w:val="center"/>
        </w:trPr>
        <w:tc>
          <w:tcPr>
            <w:tcW w:w="3835" w:type="dxa"/>
            <w:gridSpan w:val="2"/>
            <w:shd w:val="clear" w:color="auto" w:fill="auto"/>
            <w:vAlign w:val="center"/>
          </w:tcPr>
          <w:p w:rsidR="00CF64E3" w:rsidRPr="007E0040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0040">
              <w:rPr>
                <w:rFonts w:ascii="宋体" w:hAnsi="宋体" w:hint="eastAsia"/>
                <w:color w:val="000000"/>
                <w:szCs w:val="21"/>
              </w:rPr>
              <w:t>监测点</w:t>
            </w:r>
            <w:r w:rsidRPr="007E0040">
              <w:rPr>
                <w:rFonts w:ascii="宋体" w:hAnsi="宋体"/>
                <w:color w:val="000000"/>
                <w:szCs w:val="21"/>
              </w:rPr>
              <w:t>坐标中误差</w:t>
            </w:r>
            <w:r w:rsidRPr="007E0040">
              <w:rPr>
                <w:rFonts w:hAnsi="宋体"/>
                <w:color w:val="000000"/>
                <w:szCs w:val="21"/>
              </w:rPr>
              <w:t>（</w:t>
            </w:r>
            <w:r w:rsidRPr="007E0040">
              <w:rPr>
                <w:color w:val="000000"/>
                <w:szCs w:val="21"/>
              </w:rPr>
              <w:t>mm</w:t>
            </w:r>
            <w:r w:rsidRPr="007E0040">
              <w:rPr>
                <w:rFonts w:hAnsi="宋体"/>
                <w:color w:val="000000"/>
                <w:szCs w:val="21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64E3" w:rsidRPr="007E0040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AB6388">
              <w:rPr>
                <w:rFonts w:ascii="宋体" w:hAnsi="宋体"/>
                <w:color w:val="000000"/>
                <w:position w:val="-4"/>
                <w:szCs w:val="21"/>
              </w:rPr>
              <w:object w:dxaOrig="160" w:dyaOrig="240">
                <v:shape id="_x0000_i1033" type="#_x0000_t75" style="width:8.25pt;height:12pt" o:ole="">
                  <v:imagedata r:id="rId22" o:title=""/>
                </v:shape>
                <o:OLEObject Type="Embed" ProgID="Equation.DSMT4" ShapeID="_x0000_i1033" DrawAspect="Content" ObjectID="_1507615646" r:id="rId23"/>
              </w:object>
            </w:r>
            <w:r w:rsidRPr="00AB6388">
              <w:rPr>
                <w:rFonts w:ascii="宋体" w:hAnsi="宋体"/>
                <w:color w:val="000000"/>
                <w:position w:val="-6"/>
                <w:szCs w:val="21"/>
              </w:rPr>
              <w:object w:dxaOrig="440" w:dyaOrig="240">
                <v:shape id="_x0000_i1034" type="#_x0000_t75" style="width:21.75pt;height:12pt" o:ole="">
                  <v:imagedata r:id="rId24" o:title=""/>
                </v:shape>
                <o:OLEObject Type="Embed" ProgID="Equation.DSMT4" ShapeID="_x0000_i1034" DrawAspect="Content" ObjectID="_1507615647" r:id="rId25"/>
              </w:objec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4E3" w:rsidRPr="007E0040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AB6388">
              <w:rPr>
                <w:rFonts w:ascii="宋体" w:hAnsi="宋体"/>
                <w:color w:val="000000"/>
                <w:position w:val="-6"/>
                <w:szCs w:val="21"/>
              </w:rPr>
              <w:object w:dxaOrig="440" w:dyaOrig="240">
                <v:shape id="_x0000_i1035" type="#_x0000_t75" style="width:21.75pt;height:12pt" o:ole="">
                  <v:imagedata r:id="rId26" o:title=""/>
                </v:shape>
                <o:OLEObject Type="Embed" ProgID="Equation.DSMT4" ShapeID="_x0000_i1035" DrawAspect="Content" ObjectID="_1507615648" r:id="rId27"/>
              </w:objec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CF64E3" w:rsidRPr="007E0040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AB6388">
              <w:rPr>
                <w:rFonts w:ascii="宋体" w:hAnsi="宋体"/>
                <w:color w:val="000000"/>
                <w:position w:val="-6"/>
                <w:szCs w:val="21"/>
              </w:rPr>
              <w:object w:dxaOrig="440" w:dyaOrig="240">
                <v:shape id="_x0000_i1036" type="#_x0000_t75" style="width:21.75pt;height:12pt" o:ole="">
                  <v:imagedata r:id="rId28" o:title=""/>
                </v:shape>
                <o:OLEObject Type="Embed" ProgID="Equation.DSMT4" ShapeID="_x0000_i1036" DrawAspect="Content" ObjectID="_1507615649" r:id="rId29"/>
              </w:object>
            </w:r>
          </w:p>
        </w:tc>
      </w:tr>
    </w:tbl>
    <w:p w:rsidR="00CF64E3" w:rsidRDefault="00CF64E3" w:rsidP="00CF64E3">
      <w:pPr>
        <w:spacing w:line="360" w:lineRule="auto"/>
        <w:ind w:firstLineChars="200" w:firstLine="422"/>
        <w:jc w:val="center"/>
        <w:rPr>
          <w:rFonts w:hAnsi="宋体"/>
          <w:b/>
          <w:szCs w:val="21"/>
        </w:rPr>
      </w:pPr>
      <w:r w:rsidRPr="00EA7C9C">
        <w:rPr>
          <w:rFonts w:hAnsi="宋体"/>
          <w:b/>
          <w:szCs w:val="21"/>
        </w:rPr>
        <w:t>表</w:t>
      </w:r>
      <w:r w:rsidRPr="00EA7C9C">
        <w:rPr>
          <w:b/>
          <w:szCs w:val="21"/>
        </w:rPr>
        <w:t xml:space="preserve">  </w:t>
      </w:r>
      <w:r w:rsidRPr="00EA7C9C">
        <w:rPr>
          <w:rFonts w:hAnsi="宋体"/>
          <w:b/>
          <w:szCs w:val="21"/>
        </w:rPr>
        <w:t>竖向位移监测精度</w:t>
      </w:r>
      <w:r>
        <w:rPr>
          <w:rFonts w:hAnsi="宋体" w:hint="eastAsia"/>
          <w:b/>
          <w:szCs w:val="21"/>
        </w:rPr>
        <w:t>与控制值要求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1560"/>
        <w:gridCol w:w="1605"/>
        <w:gridCol w:w="1655"/>
      </w:tblGrid>
      <w:tr w:rsidR="00CF64E3" w:rsidRPr="00117F66" w:rsidTr="00446FBA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:rsidR="00CF64E3" w:rsidRPr="00117F66" w:rsidRDefault="00CF64E3" w:rsidP="00446FB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17F66">
              <w:rPr>
                <w:rFonts w:ascii="宋体" w:hAnsi="宋体" w:hint="eastAsia"/>
                <w:szCs w:val="21"/>
              </w:rPr>
              <w:t>工程监测</w:t>
            </w:r>
            <w:r w:rsidRPr="00117F66"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1560" w:type="dxa"/>
            <w:shd w:val="clear" w:color="auto" w:fill="auto"/>
          </w:tcPr>
          <w:p w:rsidR="00CF64E3" w:rsidRPr="00117F66" w:rsidRDefault="00CF64E3" w:rsidP="00446FB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17F66">
              <w:rPr>
                <w:rFonts w:ascii="宋体" w:hAnsi="宋体" w:hint="eastAsia"/>
                <w:szCs w:val="21"/>
              </w:rPr>
              <w:t>一级</w:t>
            </w:r>
          </w:p>
        </w:tc>
        <w:tc>
          <w:tcPr>
            <w:tcW w:w="1605" w:type="dxa"/>
            <w:shd w:val="clear" w:color="auto" w:fill="auto"/>
          </w:tcPr>
          <w:p w:rsidR="00CF64E3" w:rsidRPr="00117F66" w:rsidRDefault="00CF64E3" w:rsidP="00446FB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17F66">
              <w:rPr>
                <w:rFonts w:ascii="宋体" w:hAnsi="宋体" w:hint="eastAsia"/>
                <w:szCs w:val="21"/>
              </w:rPr>
              <w:t>二级</w:t>
            </w:r>
          </w:p>
        </w:tc>
        <w:tc>
          <w:tcPr>
            <w:tcW w:w="1655" w:type="dxa"/>
            <w:shd w:val="clear" w:color="auto" w:fill="auto"/>
          </w:tcPr>
          <w:p w:rsidR="00CF64E3" w:rsidRPr="00CF64E3" w:rsidRDefault="00CF64E3" w:rsidP="00446FBA"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 w:rsidRPr="00CF64E3">
              <w:rPr>
                <w:rFonts w:ascii="宋体" w:hAnsi="宋体" w:hint="eastAsia"/>
                <w:color w:val="FF0000"/>
                <w:szCs w:val="21"/>
              </w:rPr>
              <w:t>三级</w:t>
            </w:r>
          </w:p>
        </w:tc>
      </w:tr>
      <w:tr w:rsidR="00CF64E3" w:rsidRPr="00390A78" w:rsidTr="00446FBA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CF64E3" w:rsidRPr="00390A78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90A78">
              <w:rPr>
                <w:rFonts w:ascii="宋体" w:hAnsi="宋体" w:hint="eastAsia"/>
                <w:color w:val="000000"/>
                <w:szCs w:val="21"/>
              </w:rPr>
              <w:t>竖向</w:t>
            </w:r>
            <w:r w:rsidRPr="00390A78">
              <w:rPr>
                <w:rFonts w:ascii="宋体" w:hAnsi="宋体"/>
                <w:color w:val="000000"/>
                <w:szCs w:val="21"/>
              </w:rPr>
              <w:t>位移</w:t>
            </w:r>
          </w:p>
          <w:p w:rsidR="00CF64E3" w:rsidRPr="00390A78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90A78">
              <w:rPr>
                <w:rFonts w:ascii="宋体" w:hAnsi="宋体"/>
                <w:color w:val="000000"/>
                <w:szCs w:val="21"/>
              </w:rPr>
              <w:t>控制值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64E3" w:rsidRPr="00390A78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90A78">
              <w:rPr>
                <w:rFonts w:ascii="宋体" w:hAnsi="宋体" w:hint="eastAsia"/>
                <w:color w:val="000000"/>
                <w:szCs w:val="21"/>
              </w:rPr>
              <w:t>累计变化量</w:t>
            </w:r>
            <w:r w:rsidRPr="00390A78">
              <w:rPr>
                <w:rFonts w:ascii="宋体" w:hAnsi="宋体"/>
                <w:color w:val="000000"/>
                <w:position w:val="-6"/>
                <w:szCs w:val="21"/>
              </w:rPr>
              <w:object w:dxaOrig="220" w:dyaOrig="279">
                <v:shape id="_x0000_i1037" type="#_x0000_t75" style="width:11.25pt;height:15pt" o:ole="">
                  <v:imagedata r:id="rId30" o:title=""/>
                </v:shape>
                <o:OLEObject Type="Embed" ProgID="Equation.DSMT4" ShapeID="_x0000_i1037" DrawAspect="Content" ObjectID="_1507615650" r:id="rId31"/>
              </w:object>
            </w:r>
            <w:r w:rsidRPr="00390A78">
              <w:rPr>
                <w:rFonts w:hAnsi="宋体"/>
                <w:color w:val="000000"/>
                <w:szCs w:val="21"/>
              </w:rPr>
              <w:t>（</w:t>
            </w:r>
            <w:r w:rsidRPr="00390A78">
              <w:rPr>
                <w:color w:val="000000"/>
                <w:szCs w:val="21"/>
              </w:rPr>
              <w:t>mm</w:t>
            </w:r>
            <w:r w:rsidRPr="00390A78">
              <w:rPr>
                <w:rFonts w:hAnsi="宋体"/>
                <w:color w:val="000000"/>
                <w:szCs w:val="21"/>
              </w:rPr>
              <w:t>）</w:t>
            </w:r>
          </w:p>
        </w:tc>
        <w:tc>
          <w:tcPr>
            <w:tcW w:w="1560" w:type="dxa"/>
            <w:shd w:val="clear" w:color="auto" w:fill="auto"/>
          </w:tcPr>
          <w:p w:rsidR="00CF64E3" w:rsidRPr="00390A78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90A78">
              <w:rPr>
                <w:rFonts w:ascii="宋体" w:hAnsi="宋体"/>
                <w:color w:val="000000"/>
                <w:position w:val="-14"/>
                <w:szCs w:val="21"/>
              </w:rPr>
              <w:object w:dxaOrig="740" w:dyaOrig="400">
                <v:shape id="_x0000_i1038" type="#_x0000_t75" style="width:36.75pt;height:20.25pt" o:ole="">
                  <v:imagedata r:id="rId32" o:title=""/>
                </v:shape>
                <o:OLEObject Type="Embed" ProgID="Equation.3" ShapeID="_x0000_i1038" DrawAspect="Content" ObjectID="_1507615651" r:id="rId33"/>
              </w:object>
            </w:r>
          </w:p>
        </w:tc>
        <w:tc>
          <w:tcPr>
            <w:tcW w:w="1605" w:type="dxa"/>
            <w:shd w:val="clear" w:color="auto" w:fill="auto"/>
          </w:tcPr>
          <w:p w:rsidR="00CF64E3" w:rsidRPr="00390A78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90A78">
              <w:rPr>
                <w:rFonts w:ascii="宋体" w:hAnsi="宋体"/>
                <w:color w:val="000000"/>
                <w:position w:val="-12"/>
                <w:szCs w:val="21"/>
              </w:rPr>
              <w:object w:dxaOrig="680" w:dyaOrig="360">
                <v:shape id="_x0000_i1039" type="#_x0000_t75" style="width:33.75pt;height:18pt" o:ole="">
                  <v:imagedata r:id="rId34" o:title=""/>
                </v:shape>
                <o:OLEObject Type="Embed" ProgID="Equation.DSMT4" ShapeID="_x0000_i1039" DrawAspect="Content" ObjectID="_1507615652" r:id="rId35"/>
              </w:object>
            </w:r>
          </w:p>
        </w:tc>
        <w:tc>
          <w:tcPr>
            <w:tcW w:w="1655" w:type="dxa"/>
            <w:shd w:val="clear" w:color="auto" w:fill="auto"/>
          </w:tcPr>
          <w:p w:rsidR="00CF64E3" w:rsidRPr="00390A78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521A">
              <w:rPr>
                <w:rFonts w:ascii="宋体" w:hAnsi="宋体"/>
                <w:color w:val="000000"/>
                <w:position w:val="-12"/>
                <w:szCs w:val="21"/>
              </w:rPr>
              <w:object w:dxaOrig="639" w:dyaOrig="340">
                <v:shape id="_x0000_i1040" type="#_x0000_t75" style="width:32.25pt;height:17.25pt" o:ole="">
                  <v:imagedata r:id="rId36" o:title=""/>
                </v:shape>
                <o:OLEObject Type="Embed" ProgID="Equation.DSMT4" ShapeID="_x0000_i1040" DrawAspect="Content" ObjectID="_1507615653" r:id="rId37"/>
              </w:object>
            </w:r>
          </w:p>
        </w:tc>
      </w:tr>
      <w:tr w:rsidR="00CF64E3" w:rsidRPr="00390A78" w:rsidTr="00446FBA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CF64E3" w:rsidRPr="00390A78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64E3" w:rsidRPr="00390A78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90A78">
              <w:rPr>
                <w:rFonts w:ascii="宋体" w:hAnsi="宋体" w:hint="eastAsia"/>
                <w:color w:val="000000"/>
                <w:szCs w:val="21"/>
              </w:rPr>
              <w:t>变化</w:t>
            </w:r>
            <w:r w:rsidRPr="00390A78">
              <w:rPr>
                <w:rFonts w:ascii="宋体" w:hAnsi="宋体"/>
                <w:color w:val="000000"/>
                <w:szCs w:val="21"/>
              </w:rPr>
              <w:t>速率</w:t>
            </w:r>
            <w:r w:rsidRPr="00390A78">
              <w:rPr>
                <w:rFonts w:ascii="宋体" w:hAnsi="宋体"/>
                <w:color w:val="000000"/>
                <w:position w:val="-12"/>
                <w:szCs w:val="21"/>
              </w:rPr>
              <w:object w:dxaOrig="260" w:dyaOrig="360">
                <v:shape id="_x0000_i1041" type="#_x0000_t75" style="width:13.5pt;height:18.75pt" o:ole="">
                  <v:imagedata r:id="rId38" o:title=""/>
                </v:shape>
                <o:OLEObject Type="Embed" ProgID="Equation.DSMT4" ShapeID="_x0000_i1041" DrawAspect="Content" ObjectID="_1507615654" r:id="rId39"/>
              </w:object>
            </w:r>
            <w:r w:rsidRPr="00390A78">
              <w:rPr>
                <w:rFonts w:hAnsi="宋体"/>
                <w:color w:val="000000"/>
                <w:szCs w:val="21"/>
              </w:rPr>
              <w:t>（</w:t>
            </w:r>
            <w:r w:rsidRPr="00390A78">
              <w:rPr>
                <w:color w:val="000000"/>
                <w:szCs w:val="21"/>
              </w:rPr>
              <w:t>mm/</w:t>
            </w:r>
            <w:r w:rsidRPr="00390A78">
              <w:rPr>
                <w:rFonts w:hAnsi="宋体"/>
                <w:color w:val="000000"/>
                <w:szCs w:val="21"/>
              </w:rPr>
              <w:t>天）</w:t>
            </w:r>
          </w:p>
        </w:tc>
        <w:tc>
          <w:tcPr>
            <w:tcW w:w="1560" w:type="dxa"/>
            <w:shd w:val="clear" w:color="auto" w:fill="auto"/>
          </w:tcPr>
          <w:p w:rsidR="00CF64E3" w:rsidRPr="00390A78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90A78">
              <w:rPr>
                <w:rFonts w:ascii="宋体" w:hAnsi="宋体"/>
                <w:color w:val="000000"/>
                <w:position w:val="-14"/>
                <w:szCs w:val="21"/>
              </w:rPr>
              <w:object w:dxaOrig="720" w:dyaOrig="400">
                <v:shape id="_x0000_i1042" type="#_x0000_t75" style="width:36pt;height:20.25pt" o:ole="">
                  <v:imagedata r:id="rId16" o:title=""/>
                </v:shape>
                <o:OLEObject Type="Embed" ProgID="Equation.3" ShapeID="_x0000_i1042" DrawAspect="Content" ObjectID="_1507615655" r:id="rId40"/>
              </w:object>
            </w:r>
          </w:p>
        </w:tc>
        <w:tc>
          <w:tcPr>
            <w:tcW w:w="1605" w:type="dxa"/>
            <w:shd w:val="clear" w:color="auto" w:fill="auto"/>
          </w:tcPr>
          <w:p w:rsidR="00CF64E3" w:rsidRPr="00390A78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90A78">
              <w:rPr>
                <w:rFonts w:ascii="宋体" w:hAnsi="宋体"/>
                <w:color w:val="000000"/>
                <w:position w:val="-12"/>
                <w:szCs w:val="21"/>
              </w:rPr>
              <w:object w:dxaOrig="680" w:dyaOrig="360">
                <v:shape id="_x0000_i1043" type="#_x0000_t75" style="width:33.75pt;height:18pt" o:ole="">
                  <v:imagedata r:id="rId41" o:title=""/>
                </v:shape>
                <o:OLEObject Type="Embed" ProgID="Equation.DSMT4" ShapeID="_x0000_i1043" DrawAspect="Content" ObjectID="_1507615656" r:id="rId42"/>
              </w:object>
            </w:r>
          </w:p>
        </w:tc>
        <w:tc>
          <w:tcPr>
            <w:tcW w:w="1655" w:type="dxa"/>
            <w:shd w:val="clear" w:color="auto" w:fill="auto"/>
          </w:tcPr>
          <w:p w:rsidR="00CF64E3" w:rsidRPr="00390A78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521A">
              <w:rPr>
                <w:rFonts w:ascii="宋体" w:hAnsi="宋体"/>
                <w:color w:val="000000"/>
                <w:position w:val="-12"/>
                <w:szCs w:val="21"/>
              </w:rPr>
              <w:object w:dxaOrig="639" w:dyaOrig="340">
                <v:shape id="_x0000_i1044" type="#_x0000_t75" style="width:32.25pt;height:17.25pt" o:ole="">
                  <v:imagedata r:id="rId43" o:title=""/>
                </v:shape>
                <o:OLEObject Type="Embed" ProgID="Equation.DSMT4" ShapeID="_x0000_i1044" DrawAspect="Content" ObjectID="_1507615657" r:id="rId44"/>
              </w:object>
            </w:r>
          </w:p>
        </w:tc>
      </w:tr>
      <w:tr w:rsidR="00CF64E3" w:rsidRPr="00390A78" w:rsidTr="00446FBA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:rsidR="00CF64E3" w:rsidRPr="00390A78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一测站的</w:t>
            </w:r>
            <w:r w:rsidRPr="00390A78">
              <w:rPr>
                <w:rFonts w:ascii="宋体" w:hAnsi="宋体" w:hint="eastAsia"/>
                <w:color w:val="000000"/>
                <w:szCs w:val="21"/>
              </w:rPr>
              <w:t>高差</w:t>
            </w:r>
            <w:r w:rsidRPr="00390A78">
              <w:rPr>
                <w:rFonts w:ascii="宋体" w:hAnsi="宋体"/>
                <w:color w:val="000000"/>
                <w:szCs w:val="21"/>
              </w:rPr>
              <w:t>中误差</w:t>
            </w:r>
            <w:r w:rsidRPr="00390A78">
              <w:rPr>
                <w:rFonts w:hAnsi="宋体"/>
                <w:color w:val="000000"/>
                <w:szCs w:val="21"/>
              </w:rPr>
              <w:t>（</w:t>
            </w:r>
            <w:r w:rsidRPr="00390A78">
              <w:rPr>
                <w:color w:val="000000"/>
                <w:szCs w:val="21"/>
              </w:rPr>
              <w:t>mm</w:t>
            </w:r>
            <w:r w:rsidRPr="00390A78">
              <w:rPr>
                <w:rFonts w:hAnsi="宋体"/>
                <w:color w:val="000000"/>
                <w:szCs w:val="21"/>
              </w:rPr>
              <w:t>）</w:t>
            </w:r>
          </w:p>
        </w:tc>
        <w:tc>
          <w:tcPr>
            <w:tcW w:w="1560" w:type="dxa"/>
            <w:shd w:val="clear" w:color="auto" w:fill="auto"/>
          </w:tcPr>
          <w:p w:rsidR="00CF64E3" w:rsidRPr="00390A78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90A78">
              <w:rPr>
                <w:rFonts w:ascii="宋体" w:hAnsi="宋体"/>
                <w:color w:val="000000"/>
                <w:position w:val="-6"/>
                <w:szCs w:val="21"/>
              </w:rPr>
              <w:object w:dxaOrig="499" w:dyaOrig="279">
                <v:shape id="_x0000_i1045" type="#_x0000_t75" style="width:25.5pt;height:15pt" o:ole="">
                  <v:imagedata r:id="rId45" o:title=""/>
                </v:shape>
                <o:OLEObject Type="Embed" ProgID="Equation.DSMT4" ShapeID="_x0000_i1045" DrawAspect="Content" ObjectID="_1507615658" r:id="rId46"/>
              </w:object>
            </w:r>
            <w:r w:rsidRPr="00390A78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CF64E3" w:rsidRPr="00390A78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90A78">
              <w:rPr>
                <w:rFonts w:ascii="宋体" w:hAnsi="宋体"/>
                <w:color w:val="000000"/>
                <w:position w:val="-6"/>
                <w:szCs w:val="21"/>
              </w:rPr>
              <w:object w:dxaOrig="499" w:dyaOrig="279">
                <v:shape id="_x0000_i1046" type="#_x0000_t75" style="width:24.75pt;height:15pt" o:ole="">
                  <v:imagedata r:id="rId47" o:title=""/>
                </v:shape>
                <o:OLEObject Type="Embed" ProgID="Equation.DSMT4" ShapeID="_x0000_i1046" DrawAspect="Content" ObjectID="_1507615659" r:id="rId48"/>
              </w:object>
            </w:r>
          </w:p>
        </w:tc>
        <w:tc>
          <w:tcPr>
            <w:tcW w:w="1655" w:type="dxa"/>
            <w:shd w:val="clear" w:color="auto" w:fill="auto"/>
          </w:tcPr>
          <w:p w:rsidR="00CF64E3" w:rsidRPr="00390A78" w:rsidRDefault="00CF64E3" w:rsidP="00446FB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90A78">
              <w:rPr>
                <w:rFonts w:ascii="宋体" w:hAnsi="宋体"/>
                <w:color w:val="000000"/>
                <w:position w:val="-6"/>
                <w:szCs w:val="21"/>
              </w:rPr>
              <w:object w:dxaOrig="499" w:dyaOrig="279">
                <v:shape id="_x0000_i1047" type="#_x0000_t75" style="width:25.5pt;height:15pt" o:ole="">
                  <v:imagedata r:id="rId49" o:title=""/>
                </v:shape>
                <o:OLEObject Type="Embed" ProgID="Equation.DSMT4" ShapeID="_x0000_i1047" DrawAspect="Content" ObjectID="_1507615660" r:id="rId50"/>
              </w:object>
            </w:r>
          </w:p>
        </w:tc>
      </w:tr>
    </w:tbl>
    <w:p w:rsidR="00284CDA" w:rsidRDefault="006D47B4" w:rsidP="00284CD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 </w:t>
      </w:r>
      <w:r>
        <w:rPr>
          <w:rFonts w:hint="eastAsia"/>
          <w:sz w:val="28"/>
          <w:szCs w:val="28"/>
        </w:rPr>
        <w:t>监测项目控制值：</w:t>
      </w:r>
    </w:p>
    <w:p w:rsidR="0075045E" w:rsidRPr="0075045E" w:rsidRDefault="0075045E" w:rsidP="0075045E">
      <w:pPr>
        <w:spacing w:line="360" w:lineRule="auto"/>
        <w:rPr>
          <w:sz w:val="28"/>
          <w:szCs w:val="28"/>
        </w:rPr>
      </w:pPr>
      <w:r w:rsidRPr="0075045E">
        <w:rPr>
          <w:rFonts w:hint="eastAsia"/>
          <w:sz w:val="28"/>
          <w:szCs w:val="28"/>
        </w:rPr>
        <w:t>（</w:t>
      </w:r>
      <w:r w:rsidRPr="0075045E">
        <w:rPr>
          <w:sz w:val="28"/>
          <w:szCs w:val="28"/>
        </w:rPr>
        <w:t>1</w:t>
      </w:r>
      <w:r w:rsidRPr="0075045E">
        <w:rPr>
          <w:rFonts w:hint="eastAsia"/>
          <w:sz w:val="28"/>
          <w:szCs w:val="28"/>
        </w:rPr>
        <w:t>）工程本体及周围岩土体监测项目控制值；</w:t>
      </w:r>
      <w:r w:rsidRPr="0075045E">
        <w:rPr>
          <w:sz w:val="28"/>
          <w:szCs w:val="28"/>
        </w:rPr>
        <w:t xml:space="preserve"> </w:t>
      </w:r>
    </w:p>
    <w:p w:rsidR="0075045E" w:rsidRPr="0075045E" w:rsidRDefault="0075045E" w:rsidP="0075045E">
      <w:pPr>
        <w:spacing w:line="360" w:lineRule="auto"/>
        <w:rPr>
          <w:sz w:val="28"/>
          <w:szCs w:val="28"/>
        </w:rPr>
      </w:pPr>
      <w:r w:rsidRPr="0075045E">
        <w:rPr>
          <w:rFonts w:hint="eastAsia"/>
          <w:sz w:val="28"/>
          <w:szCs w:val="28"/>
        </w:rPr>
        <w:t>（</w:t>
      </w:r>
      <w:r w:rsidRPr="0075045E">
        <w:rPr>
          <w:sz w:val="28"/>
          <w:szCs w:val="28"/>
        </w:rPr>
        <w:t>2</w:t>
      </w:r>
      <w:r w:rsidRPr="0075045E">
        <w:rPr>
          <w:rFonts w:hint="eastAsia"/>
          <w:sz w:val="28"/>
          <w:szCs w:val="28"/>
        </w:rPr>
        <w:t>）竖井井壁支护结构净空收敛监测项目控制值；</w:t>
      </w:r>
      <w:r w:rsidRPr="0075045E">
        <w:rPr>
          <w:sz w:val="28"/>
          <w:szCs w:val="28"/>
        </w:rPr>
        <w:t xml:space="preserve"> </w:t>
      </w:r>
    </w:p>
    <w:p w:rsidR="0075045E" w:rsidRPr="0075045E" w:rsidRDefault="0075045E" w:rsidP="0075045E">
      <w:pPr>
        <w:spacing w:line="360" w:lineRule="auto"/>
        <w:rPr>
          <w:sz w:val="28"/>
          <w:szCs w:val="28"/>
        </w:rPr>
      </w:pPr>
      <w:r w:rsidRPr="0075045E">
        <w:rPr>
          <w:sz w:val="28"/>
          <w:szCs w:val="28"/>
        </w:rPr>
        <w:t>（</w:t>
      </w:r>
      <w:r w:rsidRPr="0075045E">
        <w:rPr>
          <w:sz w:val="28"/>
          <w:szCs w:val="28"/>
        </w:rPr>
        <w:t>3</w:t>
      </w:r>
      <w:r w:rsidRPr="0075045E">
        <w:rPr>
          <w:rFonts w:hint="eastAsia"/>
          <w:sz w:val="28"/>
          <w:szCs w:val="28"/>
        </w:rPr>
        <w:t>）盾构法隧道管片结构竖向位移、净空收敛监测项目控制值；</w:t>
      </w:r>
      <w:r w:rsidRPr="0075045E">
        <w:rPr>
          <w:sz w:val="28"/>
          <w:szCs w:val="28"/>
        </w:rPr>
        <w:t xml:space="preserve"> </w:t>
      </w:r>
    </w:p>
    <w:p w:rsidR="0075045E" w:rsidRPr="0075045E" w:rsidRDefault="0075045E" w:rsidP="0075045E">
      <w:pPr>
        <w:spacing w:line="360" w:lineRule="auto"/>
        <w:rPr>
          <w:sz w:val="28"/>
          <w:szCs w:val="28"/>
        </w:rPr>
      </w:pPr>
      <w:r w:rsidRPr="0075045E">
        <w:rPr>
          <w:sz w:val="28"/>
          <w:szCs w:val="28"/>
        </w:rPr>
        <w:t>（</w:t>
      </w:r>
      <w:r w:rsidRPr="0075045E">
        <w:rPr>
          <w:sz w:val="28"/>
          <w:szCs w:val="28"/>
        </w:rPr>
        <w:t>4</w:t>
      </w:r>
      <w:r w:rsidRPr="0075045E">
        <w:rPr>
          <w:rFonts w:hint="eastAsia"/>
          <w:sz w:val="28"/>
          <w:szCs w:val="28"/>
        </w:rPr>
        <w:t>）盾构法隧道地表沉降监测项目控制值；</w:t>
      </w:r>
      <w:r w:rsidRPr="0075045E">
        <w:rPr>
          <w:sz w:val="28"/>
          <w:szCs w:val="28"/>
        </w:rPr>
        <w:t xml:space="preserve"> </w:t>
      </w:r>
    </w:p>
    <w:p w:rsidR="0075045E" w:rsidRPr="0075045E" w:rsidRDefault="0075045E" w:rsidP="0075045E">
      <w:pPr>
        <w:spacing w:line="360" w:lineRule="auto"/>
        <w:rPr>
          <w:sz w:val="28"/>
          <w:szCs w:val="28"/>
        </w:rPr>
      </w:pPr>
      <w:r w:rsidRPr="0075045E">
        <w:rPr>
          <w:sz w:val="28"/>
          <w:szCs w:val="28"/>
        </w:rPr>
        <w:t>（</w:t>
      </w:r>
      <w:r w:rsidRPr="0075045E">
        <w:rPr>
          <w:sz w:val="28"/>
          <w:szCs w:val="28"/>
        </w:rPr>
        <w:t>5</w:t>
      </w:r>
      <w:r w:rsidRPr="0075045E">
        <w:rPr>
          <w:rFonts w:hint="eastAsia"/>
          <w:sz w:val="28"/>
          <w:szCs w:val="28"/>
        </w:rPr>
        <w:t>）矿山法隧道支护结构变形监测项目控制值；</w:t>
      </w:r>
      <w:r w:rsidRPr="0075045E">
        <w:rPr>
          <w:sz w:val="28"/>
          <w:szCs w:val="28"/>
        </w:rPr>
        <w:t xml:space="preserve"> </w:t>
      </w:r>
    </w:p>
    <w:p w:rsidR="0075045E" w:rsidRPr="0075045E" w:rsidRDefault="0075045E" w:rsidP="0075045E">
      <w:pPr>
        <w:spacing w:line="360" w:lineRule="auto"/>
        <w:rPr>
          <w:sz w:val="28"/>
          <w:szCs w:val="28"/>
        </w:rPr>
      </w:pPr>
      <w:r w:rsidRPr="0075045E">
        <w:rPr>
          <w:sz w:val="28"/>
          <w:szCs w:val="28"/>
        </w:rPr>
        <w:t>（</w:t>
      </w:r>
      <w:r w:rsidRPr="0075045E">
        <w:rPr>
          <w:sz w:val="28"/>
          <w:szCs w:val="28"/>
        </w:rPr>
        <w:t>6</w:t>
      </w:r>
      <w:r w:rsidRPr="0075045E">
        <w:rPr>
          <w:rFonts w:hint="eastAsia"/>
          <w:sz w:val="28"/>
          <w:szCs w:val="28"/>
        </w:rPr>
        <w:t>）矿山法隧道地表沉降监测项目控制值；</w:t>
      </w:r>
      <w:r w:rsidRPr="0075045E">
        <w:rPr>
          <w:sz w:val="28"/>
          <w:szCs w:val="28"/>
        </w:rPr>
        <w:t xml:space="preserve"> </w:t>
      </w:r>
    </w:p>
    <w:p w:rsidR="0075045E" w:rsidRPr="0075045E" w:rsidRDefault="0075045E" w:rsidP="0075045E">
      <w:pPr>
        <w:spacing w:line="360" w:lineRule="auto"/>
        <w:rPr>
          <w:sz w:val="28"/>
          <w:szCs w:val="28"/>
        </w:rPr>
      </w:pPr>
      <w:r w:rsidRPr="0075045E">
        <w:rPr>
          <w:sz w:val="28"/>
          <w:szCs w:val="28"/>
        </w:rPr>
        <w:t>（</w:t>
      </w:r>
      <w:r w:rsidRPr="0075045E">
        <w:rPr>
          <w:sz w:val="28"/>
          <w:szCs w:val="28"/>
        </w:rPr>
        <w:t>7</w:t>
      </w:r>
      <w:r w:rsidRPr="0075045E">
        <w:rPr>
          <w:rFonts w:hint="eastAsia"/>
          <w:sz w:val="28"/>
          <w:szCs w:val="28"/>
        </w:rPr>
        <w:t>）建筑基坑工程周边环境监测报警值；</w:t>
      </w:r>
      <w:r w:rsidRPr="0075045E">
        <w:rPr>
          <w:sz w:val="28"/>
          <w:szCs w:val="28"/>
        </w:rPr>
        <w:t xml:space="preserve"> </w:t>
      </w:r>
    </w:p>
    <w:p w:rsidR="0075045E" w:rsidRPr="0075045E" w:rsidRDefault="0075045E" w:rsidP="0075045E">
      <w:pPr>
        <w:spacing w:line="360" w:lineRule="auto"/>
        <w:rPr>
          <w:sz w:val="28"/>
          <w:szCs w:val="28"/>
        </w:rPr>
      </w:pPr>
      <w:r w:rsidRPr="0075045E">
        <w:rPr>
          <w:sz w:val="28"/>
          <w:szCs w:val="28"/>
        </w:rPr>
        <w:t>（</w:t>
      </w:r>
      <w:r w:rsidRPr="0075045E">
        <w:rPr>
          <w:sz w:val="28"/>
          <w:szCs w:val="28"/>
        </w:rPr>
        <w:t>8</w:t>
      </w:r>
      <w:r w:rsidRPr="0075045E">
        <w:rPr>
          <w:rFonts w:hint="eastAsia"/>
          <w:sz w:val="28"/>
          <w:szCs w:val="28"/>
        </w:rPr>
        <w:t>）高架桥梁控制指标值；</w:t>
      </w:r>
      <w:r w:rsidRPr="0075045E">
        <w:rPr>
          <w:sz w:val="28"/>
          <w:szCs w:val="28"/>
        </w:rPr>
        <w:t xml:space="preserve"> </w:t>
      </w:r>
    </w:p>
    <w:p w:rsidR="0075045E" w:rsidRPr="0075045E" w:rsidRDefault="0075045E" w:rsidP="0075045E">
      <w:pPr>
        <w:spacing w:line="360" w:lineRule="auto"/>
        <w:rPr>
          <w:sz w:val="28"/>
          <w:szCs w:val="28"/>
        </w:rPr>
      </w:pPr>
      <w:r w:rsidRPr="0075045E">
        <w:rPr>
          <w:sz w:val="28"/>
          <w:szCs w:val="28"/>
        </w:rPr>
        <w:t>（</w:t>
      </w:r>
      <w:r w:rsidRPr="0075045E">
        <w:rPr>
          <w:sz w:val="28"/>
          <w:szCs w:val="28"/>
        </w:rPr>
        <w:t>9</w:t>
      </w:r>
      <w:r w:rsidRPr="0075045E">
        <w:rPr>
          <w:rFonts w:hint="eastAsia"/>
          <w:sz w:val="28"/>
          <w:szCs w:val="28"/>
        </w:rPr>
        <w:t>）地下管线沉降及差异沉降控制值；</w:t>
      </w:r>
      <w:r w:rsidRPr="0075045E">
        <w:rPr>
          <w:sz w:val="28"/>
          <w:szCs w:val="28"/>
        </w:rPr>
        <w:t xml:space="preserve"> </w:t>
      </w:r>
    </w:p>
    <w:p w:rsidR="0075045E" w:rsidRPr="0075045E" w:rsidRDefault="0075045E" w:rsidP="0075045E">
      <w:pPr>
        <w:spacing w:line="360" w:lineRule="auto"/>
        <w:rPr>
          <w:sz w:val="28"/>
          <w:szCs w:val="28"/>
        </w:rPr>
      </w:pPr>
      <w:r w:rsidRPr="0075045E">
        <w:rPr>
          <w:sz w:val="28"/>
          <w:szCs w:val="28"/>
        </w:rPr>
        <w:t>（</w:t>
      </w:r>
      <w:r w:rsidRPr="0075045E">
        <w:rPr>
          <w:sz w:val="28"/>
          <w:szCs w:val="28"/>
        </w:rPr>
        <w:t>10</w:t>
      </w:r>
      <w:r w:rsidRPr="0075045E">
        <w:rPr>
          <w:rFonts w:hint="eastAsia"/>
          <w:sz w:val="28"/>
          <w:szCs w:val="28"/>
        </w:rPr>
        <w:t>）道路路基沉降控制值；</w:t>
      </w:r>
      <w:r w:rsidRPr="0075045E">
        <w:rPr>
          <w:sz w:val="28"/>
          <w:szCs w:val="28"/>
        </w:rPr>
        <w:t xml:space="preserve"> </w:t>
      </w:r>
    </w:p>
    <w:p w:rsidR="0075045E" w:rsidRPr="0075045E" w:rsidRDefault="0075045E" w:rsidP="0075045E">
      <w:pPr>
        <w:spacing w:line="360" w:lineRule="auto"/>
        <w:rPr>
          <w:sz w:val="28"/>
          <w:szCs w:val="28"/>
        </w:rPr>
      </w:pPr>
      <w:r w:rsidRPr="0075045E">
        <w:rPr>
          <w:sz w:val="28"/>
          <w:szCs w:val="28"/>
        </w:rPr>
        <w:t>（</w:t>
      </w:r>
      <w:r w:rsidRPr="0075045E">
        <w:rPr>
          <w:sz w:val="28"/>
          <w:szCs w:val="28"/>
        </w:rPr>
        <w:t>11</w:t>
      </w:r>
      <w:r w:rsidRPr="0075045E">
        <w:rPr>
          <w:rFonts w:hint="eastAsia"/>
          <w:sz w:val="28"/>
          <w:szCs w:val="28"/>
        </w:rPr>
        <w:t>）城市轨道交通既有线隧道结构变形控制值；</w:t>
      </w:r>
      <w:r w:rsidRPr="0075045E">
        <w:rPr>
          <w:sz w:val="28"/>
          <w:szCs w:val="28"/>
        </w:rPr>
        <w:t xml:space="preserve"> </w:t>
      </w:r>
    </w:p>
    <w:p w:rsidR="0075045E" w:rsidRPr="0075045E" w:rsidRDefault="0075045E" w:rsidP="0075045E">
      <w:pPr>
        <w:spacing w:line="360" w:lineRule="auto"/>
        <w:rPr>
          <w:sz w:val="28"/>
          <w:szCs w:val="28"/>
        </w:rPr>
      </w:pPr>
      <w:r w:rsidRPr="0075045E">
        <w:rPr>
          <w:sz w:val="28"/>
          <w:szCs w:val="28"/>
        </w:rPr>
        <w:t>（</w:t>
      </w:r>
      <w:r w:rsidRPr="0075045E">
        <w:rPr>
          <w:sz w:val="28"/>
          <w:szCs w:val="28"/>
        </w:rPr>
        <w:t>12</w:t>
      </w:r>
      <w:r w:rsidRPr="0075045E">
        <w:rPr>
          <w:rFonts w:hint="eastAsia"/>
          <w:sz w:val="28"/>
          <w:szCs w:val="28"/>
        </w:rPr>
        <w:t>）既有铁路轨道静态允许变形控制值；</w:t>
      </w:r>
    </w:p>
    <w:p w:rsidR="0075045E" w:rsidRPr="0075045E" w:rsidRDefault="0075045E" w:rsidP="0075045E">
      <w:pPr>
        <w:spacing w:line="360" w:lineRule="auto"/>
        <w:rPr>
          <w:sz w:val="28"/>
          <w:szCs w:val="28"/>
        </w:rPr>
      </w:pPr>
      <w:r w:rsidRPr="0075045E">
        <w:rPr>
          <w:sz w:val="28"/>
          <w:szCs w:val="28"/>
        </w:rPr>
        <w:lastRenderedPageBreak/>
        <w:t>（</w:t>
      </w:r>
      <w:r w:rsidRPr="0075045E">
        <w:rPr>
          <w:sz w:val="28"/>
          <w:szCs w:val="28"/>
        </w:rPr>
        <w:t>13</w:t>
      </w:r>
      <w:r w:rsidRPr="0075045E">
        <w:rPr>
          <w:rFonts w:hint="eastAsia"/>
          <w:sz w:val="28"/>
          <w:szCs w:val="28"/>
        </w:rPr>
        <w:t>）既有铁路轨道动态允许变形控制值。</w:t>
      </w:r>
      <w:r w:rsidRPr="0075045E">
        <w:rPr>
          <w:sz w:val="28"/>
          <w:szCs w:val="28"/>
        </w:rPr>
        <w:t xml:space="preserve"> </w:t>
      </w:r>
    </w:p>
    <w:p w:rsidR="006D47B4" w:rsidRDefault="0075045E" w:rsidP="00284CD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项均给了明确值，而国标给了一个范围值，实际操作中较难选择。</w:t>
      </w:r>
    </w:p>
    <w:p w:rsidR="0075045E" w:rsidRDefault="0075045E" w:rsidP="00284CD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 </w:t>
      </w:r>
      <w:r>
        <w:rPr>
          <w:rFonts w:hint="eastAsia"/>
          <w:sz w:val="28"/>
          <w:szCs w:val="28"/>
        </w:rPr>
        <w:t>预警：</w:t>
      </w:r>
    </w:p>
    <w:p w:rsidR="0075045E" w:rsidRDefault="0075045E" w:rsidP="0075045E"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国标提到了预警，但未明确预警标准，本规程预警分级标准如下表：</w:t>
      </w:r>
    </w:p>
    <w:p w:rsidR="0075045E" w:rsidRPr="00381BAF" w:rsidRDefault="0075045E" w:rsidP="0075045E">
      <w:pPr>
        <w:widowControl/>
        <w:spacing w:line="360" w:lineRule="auto"/>
        <w:jc w:val="center"/>
        <w:rPr>
          <w:rFonts w:hAnsi="宋体"/>
          <w:b/>
          <w:bCs/>
          <w:color w:val="000000"/>
          <w:spacing w:val="12"/>
          <w:kern w:val="0"/>
          <w:szCs w:val="21"/>
        </w:rPr>
      </w:pPr>
      <w:r w:rsidRPr="00381BAF">
        <w:rPr>
          <w:rFonts w:hAnsi="宋体" w:hint="eastAsia"/>
          <w:b/>
          <w:bCs/>
          <w:color w:val="000000"/>
          <w:spacing w:val="12"/>
          <w:kern w:val="0"/>
          <w:szCs w:val="21"/>
        </w:rPr>
        <w:t>表</w:t>
      </w:r>
      <w:r w:rsidRPr="00381BAF">
        <w:rPr>
          <w:rFonts w:hAnsi="宋体"/>
          <w:b/>
          <w:bCs/>
          <w:color w:val="000000"/>
          <w:spacing w:val="12"/>
          <w:kern w:val="0"/>
          <w:szCs w:val="21"/>
        </w:rPr>
        <w:t xml:space="preserve"> </w:t>
      </w:r>
      <w:r w:rsidRPr="00381BAF">
        <w:rPr>
          <w:rFonts w:hAnsi="宋体" w:hint="eastAsia"/>
          <w:b/>
          <w:bCs/>
          <w:color w:val="000000"/>
          <w:spacing w:val="12"/>
          <w:kern w:val="0"/>
          <w:szCs w:val="21"/>
        </w:rPr>
        <w:t xml:space="preserve"> </w:t>
      </w:r>
      <w:r w:rsidRPr="00381BAF">
        <w:rPr>
          <w:rFonts w:hAnsi="宋体" w:hint="eastAsia"/>
          <w:b/>
          <w:bCs/>
          <w:color w:val="000000"/>
          <w:spacing w:val="12"/>
          <w:kern w:val="0"/>
          <w:szCs w:val="21"/>
        </w:rPr>
        <w:t>监测数据预警分级标准表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951"/>
        <w:gridCol w:w="6804"/>
      </w:tblGrid>
      <w:tr w:rsidR="0075045E" w:rsidRPr="0078200E" w:rsidTr="00446FBA">
        <w:trPr>
          <w:trHeight w:val="38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045E" w:rsidRPr="00AE0371" w:rsidRDefault="0075045E" w:rsidP="00446FB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E0371">
              <w:rPr>
                <w:rFonts w:ascii="宋体" w:hAnsi="宋体" w:hint="eastAsia"/>
                <w:kern w:val="0"/>
                <w:sz w:val="24"/>
                <w:szCs w:val="24"/>
              </w:rPr>
              <w:t>预警级别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045E" w:rsidRPr="00AE0371" w:rsidRDefault="0075045E" w:rsidP="00446FB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E0371">
              <w:rPr>
                <w:rFonts w:ascii="宋体" w:hAnsi="宋体" w:hint="eastAsia"/>
                <w:kern w:val="0"/>
                <w:sz w:val="24"/>
                <w:szCs w:val="24"/>
              </w:rPr>
              <w:t>监测数据预警状态描述</w:t>
            </w:r>
          </w:p>
        </w:tc>
      </w:tr>
      <w:tr w:rsidR="0075045E" w:rsidRPr="0078200E" w:rsidTr="00446FBA">
        <w:trPr>
          <w:trHeight w:val="768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45E" w:rsidRPr="00AE0371" w:rsidRDefault="0075045E" w:rsidP="00446FBA">
            <w:pPr>
              <w:jc w:val="center"/>
              <w:rPr>
                <w:kern w:val="0"/>
                <w:sz w:val="24"/>
                <w:szCs w:val="24"/>
              </w:rPr>
            </w:pPr>
            <w:r w:rsidRPr="00AE0371">
              <w:rPr>
                <w:rFonts w:hAnsi="宋体"/>
                <w:kern w:val="0"/>
                <w:sz w:val="24"/>
                <w:szCs w:val="24"/>
              </w:rPr>
              <w:t>黄色预警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45E" w:rsidRPr="00AE0371" w:rsidRDefault="0075045E" w:rsidP="00AE0371">
            <w:pPr>
              <w:ind w:firstLineChars="200" w:firstLine="480"/>
              <w:rPr>
                <w:sz w:val="24"/>
                <w:szCs w:val="24"/>
              </w:rPr>
            </w:pPr>
            <w:r w:rsidRPr="00AE0371">
              <w:rPr>
                <w:bCs/>
                <w:sz w:val="24"/>
                <w:szCs w:val="24"/>
              </w:rPr>
              <w:t>“</w:t>
            </w:r>
            <w:r w:rsidRPr="00AE0371">
              <w:rPr>
                <w:rFonts w:hAnsi="宋体"/>
                <w:bCs/>
                <w:sz w:val="24"/>
                <w:szCs w:val="24"/>
              </w:rPr>
              <w:t>双控</w:t>
            </w:r>
            <w:r w:rsidRPr="00AE0371">
              <w:rPr>
                <w:bCs/>
                <w:sz w:val="24"/>
                <w:szCs w:val="24"/>
              </w:rPr>
              <w:t>”</w:t>
            </w:r>
            <w:r w:rsidRPr="00AE0371">
              <w:rPr>
                <w:rFonts w:hAnsi="宋体"/>
                <w:bCs/>
                <w:sz w:val="24"/>
                <w:szCs w:val="24"/>
              </w:rPr>
              <w:t>指标（</w:t>
            </w:r>
            <w:r w:rsidRPr="00AE0371">
              <w:rPr>
                <w:rFonts w:hAnsi="宋体"/>
                <w:bCs/>
                <w:color w:val="000000"/>
                <w:sz w:val="24"/>
                <w:szCs w:val="24"/>
              </w:rPr>
              <w:t>累计</w:t>
            </w:r>
            <w:r w:rsidRPr="00AE0371">
              <w:rPr>
                <w:rFonts w:hAnsi="宋体"/>
                <w:bCs/>
                <w:sz w:val="24"/>
                <w:szCs w:val="24"/>
              </w:rPr>
              <w:t>变化量、变化速率）均超过监测控制值的</w:t>
            </w:r>
            <w:r w:rsidRPr="00AE0371">
              <w:rPr>
                <w:rFonts w:hint="eastAsia"/>
                <w:bCs/>
                <w:sz w:val="24"/>
                <w:szCs w:val="24"/>
              </w:rPr>
              <w:t>65</w:t>
            </w:r>
            <w:r w:rsidRPr="00AE0371">
              <w:rPr>
                <w:rFonts w:hAnsi="宋体"/>
                <w:bCs/>
                <w:sz w:val="24"/>
                <w:szCs w:val="24"/>
              </w:rPr>
              <w:t>％，或双控指标之一超过监测控制值的</w:t>
            </w:r>
            <w:r w:rsidRPr="00AE0371">
              <w:rPr>
                <w:bCs/>
                <w:sz w:val="24"/>
                <w:szCs w:val="24"/>
              </w:rPr>
              <w:t>8</w:t>
            </w:r>
            <w:r w:rsidRPr="00AE0371">
              <w:rPr>
                <w:rFonts w:hint="eastAsia"/>
                <w:bCs/>
                <w:sz w:val="24"/>
                <w:szCs w:val="24"/>
              </w:rPr>
              <w:t>0</w:t>
            </w:r>
            <w:r w:rsidRPr="00AE0371">
              <w:rPr>
                <w:rFonts w:hAnsi="宋体"/>
                <w:bCs/>
                <w:sz w:val="24"/>
                <w:szCs w:val="24"/>
              </w:rPr>
              <w:t>％</w:t>
            </w:r>
            <w:r w:rsidRPr="00AE0371">
              <w:rPr>
                <w:rFonts w:hAnsi="宋体"/>
                <w:sz w:val="24"/>
                <w:szCs w:val="24"/>
              </w:rPr>
              <w:t>或变化速率达到控制值</w:t>
            </w:r>
            <w:r w:rsidRPr="00AE0371">
              <w:rPr>
                <w:rFonts w:hAnsi="宋体"/>
                <w:bCs/>
                <w:sz w:val="24"/>
                <w:szCs w:val="24"/>
              </w:rPr>
              <w:t>。</w:t>
            </w:r>
          </w:p>
        </w:tc>
      </w:tr>
      <w:tr w:rsidR="0075045E" w:rsidRPr="0078200E" w:rsidTr="00446FBA">
        <w:trPr>
          <w:trHeight w:val="27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045E" w:rsidRPr="00AE0371" w:rsidRDefault="0075045E" w:rsidP="00446FBA">
            <w:pPr>
              <w:jc w:val="center"/>
              <w:rPr>
                <w:kern w:val="0"/>
                <w:sz w:val="24"/>
                <w:szCs w:val="24"/>
              </w:rPr>
            </w:pPr>
            <w:r w:rsidRPr="00AE0371">
              <w:rPr>
                <w:rFonts w:hAnsi="宋体"/>
                <w:kern w:val="0"/>
                <w:sz w:val="24"/>
                <w:szCs w:val="24"/>
              </w:rPr>
              <w:t>橙色预警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045E" w:rsidRPr="00AE0371" w:rsidRDefault="0075045E" w:rsidP="00AE0371">
            <w:pPr>
              <w:ind w:firstLineChars="200" w:firstLine="480"/>
              <w:rPr>
                <w:sz w:val="24"/>
                <w:szCs w:val="24"/>
              </w:rPr>
            </w:pPr>
            <w:r w:rsidRPr="00AE0371">
              <w:rPr>
                <w:bCs/>
                <w:sz w:val="24"/>
                <w:szCs w:val="24"/>
              </w:rPr>
              <w:t>“</w:t>
            </w:r>
            <w:r w:rsidRPr="00AE0371">
              <w:rPr>
                <w:rFonts w:hAnsi="宋体"/>
                <w:bCs/>
                <w:sz w:val="24"/>
                <w:szCs w:val="24"/>
              </w:rPr>
              <w:t>双控</w:t>
            </w:r>
            <w:r w:rsidRPr="00AE0371">
              <w:rPr>
                <w:bCs/>
                <w:sz w:val="24"/>
                <w:szCs w:val="24"/>
              </w:rPr>
              <w:t>”</w:t>
            </w:r>
            <w:r w:rsidRPr="00AE0371">
              <w:rPr>
                <w:rFonts w:hAnsi="宋体"/>
                <w:bCs/>
                <w:sz w:val="24"/>
                <w:szCs w:val="24"/>
              </w:rPr>
              <w:t>指标均超过监测控制值的</w:t>
            </w:r>
            <w:r w:rsidRPr="00AE0371">
              <w:rPr>
                <w:bCs/>
                <w:sz w:val="24"/>
                <w:szCs w:val="24"/>
              </w:rPr>
              <w:t>8</w:t>
            </w:r>
            <w:r w:rsidRPr="00AE0371">
              <w:rPr>
                <w:rFonts w:hint="eastAsia"/>
                <w:bCs/>
                <w:sz w:val="24"/>
                <w:szCs w:val="24"/>
              </w:rPr>
              <w:t>0</w:t>
            </w:r>
            <w:r w:rsidRPr="00AE0371">
              <w:rPr>
                <w:rFonts w:hAnsi="宋体"/>
                <w:bCs/>
                <w:sz w:val="24"/>
                <w:szCs w:val="24"/>
              </w:rPr>
              <w:t>％时，或双控指标之一超过监测控制值。</w:t>
            </w:r>
          </w:p>
        </w:tc>
      </w:tr>
      <w:tr w:rsidR="0075045E" w:rsidRPr="0078200E" w:rsidTr="00446FBA">
        <w:trPr>
          <w:trHeight w:val="399"/>
        </w:trPr>
        <w:tc>
          <w:tcPr>
            <w:tcW w:w="1951" w:type="dxa"/>
            <w:shd w:val="clear" w:color="auto" w:fill="FFFFFF"/>
            <w:vAlign w:val="center"/>
          </w:tcPr>
          <w:p w:rsidR="0075045E" w:rsidRPr="00AE0371" w:rsidRDefault="0075045E" w:rsidP="00446FBA">
            <w:pPr>
              <w:jc w:val="center"/>
              <w:rPr>
                <w:kern w:val="0"/>
                <w:sz w:val="24"/>
                <w:szCs w:val="24"/>
              </w:rPr>
            </w:pPr>
            <w:r w:rsidRPr="00AE0371">
              <w:rPr>
                <w:rFonts w:hAnsi="宋体"/>
                <w:kern w:val="0"/>
                <w:sz w:val="24"/>
                <w:szCs w:val="24"/>
              </w:rPr>
              <w:t>红色预警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5045E" w:rsidRPr="00AE0371" w:rsidRDefault="0075045E" w:rsidP="00AE0371">
            <w:pPr>
              <w:ind w:firstLineChars="200" w:firstLine="480"/>
              <w:rPr>
                <w:sz w:val="24"/>
                <w:szCs w:val="24"/>
              </w:rPr>
            </w:pPr>
            <w:r w:rsidRPr="00AE0371">
              <w:rPr>
                <w:bCs/>
                <w:sz w:val="24"/>
                <w:szCs w:val="24"/>
              </w:rPr>
              <w:t>“</w:t>
            </w:r>
            <w:r w:rsidRPr="00AE0371">
              <w:rPr>
                <w:rFonts w:hAnsi="宋体"/>
                <w:bCs/>
                <w:sz w:val="24"/>
                <w:szCs w:val="24"/>
              </w:rPr>
              <w:t>双控</w:t>
            </w:r>
            <w:r w:rsidRPr="00AE0371">
              <w:rPr>
                <w:bCs/>
                <w:sz w:val="24"/>
                <w:szCs w:val="24"/>
              </w:rPr>
              <w:t>”</w:t>
            </w:r>
            <w:r w:rsidRPr="00AE0371">
              <w:rPr>
                <w:rFonts w:hAnsi="宋体"/>
                <w:bCs/>
                <w:sz w:val="24"/>
                <w:szCs w:val="24"/>
              </w:rPr>
              <w:t>指标均超过监测控制值，</w:t>
            </w:r>
            <w:r w:rsidRPr="00AE0371">
              <w:rPr>
                <w:rFonts w:hint="eastAsia"/>
                <w:color w:val="000000"/>
                <w:sz w:val="24"/>
                <w:szCs w:val="24"/>
              </w:rPr>
              <w:t>或实测变化速率是变化速率控制值的</w:t>
            </w:r>
            <w:r w:rsidRPr="00AE0371">
              <w:rPr>
                <w:rFonts w:hint="eastAsia"/>
                <w:color w:val="000000"/>
                <w:sz w:val="24"/>
                <w:szCs w:val="24"/>
              </w:rPr>
              <w:t>1.5</w:t>
            </w:r>
            <w:r w:rsidRPr="00AE0371">
              <w:rPr>
                <w:rFonts w:hint="eastAsia"/>
                <w:color w:val="000000"/>
                <w:sz w:val="24"/>
                <w:szCs w:val="24"/>
              </w:rPr>
              <w:t>倍以上。</w:t>
            </w:r>
          </w:p>
        </w:tc>
      </w:tr>
    </w:tbl>
    <w:p w:rsidR="0075045E" w:rsidRDefault="0075045E" w:rsidP="0075045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 </w:t>
      </w:r>
      <w:r w:rsidR="0098641A">
        <w:rPr>
          <w:rFonts w:hint="eastAsia"/>
          <w:sz w:val="28"/>
          <w:szCs w:val="28"/>
        </w:rPr>
        <w:t>线路结构监测（工后</w:t>
      </w:r>
      <w:r w:rsidR="00A365B5">
        <w:rPr>
          <w:rFonts w:hint="eastAsia"/>
          <w:sz w:val="28"/>
          <w:szCs w:val="28"/>
        </w:rPr>
        <w:t>沉降监测</w:t>
      </w:r>
      <w:r w:rsidR="0098641A">
        <w:rPr>
          <w:rFonts w:hint="eastAsia"/>
          <w:sz w:val="28"/>
          <w:szCs w:val="28"/>
        </w:rPr>
        <w:t>）</w:t>
      </w:r>
      <w:r w:rsidR="00A365B5">
        <w:rPr>
          <w:rFonts w:hint="eastAsia"/>
          <w:sz w:val="28"/>
          <w:szCs w:val="28"/>
        </w:rPr>
        <w:t>：</w:t>
      </w:r>
    </w:p>
    <w:p w:rsidR="00A365B5" w:rsidRDefault="00AE0371" w:rsidP="0098641A">
      <w:pPr>
        <w:spacing w:line="360" w:lineRule="auto"/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国标中提到了线路结构监测，但没有</w:t>
      </w:r>
      <w:r w:rsidR="0098641A">
        <w:rPr>
          <w:rFonts w:hint="eastAsia"/>
          <w:sz w:val="28"/>
          <w:szCs w:val="28"/>
        </w:rPr>
        <w:t>涉及</w:t>
      </w:r>
      <w:r>
        <w:rPr>
          <w:rFonts w:hint="eastAsia"/>
          <w:sz w:val="28"/>
          <w:szCs w:val="28"/>
        </w:rPr>
        <w:t>具体的监测点布设</w:t>
      </w:r>
      <w:r w:rsidR="0098641A">
        <w:rPr>
          <w:rFonts w:hint="eastAsia"/>
          <w:sz w:val="28"/>
          <w:szCs w:val="28"/>
        </w:rPr>
        <w:t>要求，本规程明确如下：</w:t>
      </w:r>
    </w:p>
    <w:p w:rsidR="0098641A" w:rsidRPr="0098641A" w:rsidRDefault="0098641A" w:rsidP="0098641A">
      <w:pPr>
        <w:spacing w:line="360" w:lineRule="auto"/>
        <w:rPr>
          <w:rFonts w:hint="eastAsia"/>
          <w:color w:val="000000"/>
          <w:kern w:val="0"/>
          <w:sz w:val="28"/>
          <w:szCs w:val="28"/>
        </w:rPr>
      </w:pPr>
      <w:r w:rsidRPr="0098641A">
        <w:rPr>
          <w:rFonts w:hint="eastAsia"/>
          <w:sz w:val="28"/>
          <w:szCs w:val="28"/>
        </w:rPr>
        <w:t>（</w:t>
      </w:r>
      <w:r w:rsidRPr="0098641A">
        <w:rPr>
          <w:rFonts w:hint="eastAsia"/>
          <w:sz w:val="28"/>
          <w:szCs w:val="28"/>
        </w:rPr>
        <w:t>1</w:t>
      </w:r>
      <w:r w:rsidRPr="0098641A">
        <w:rPr>
          <w:rFonts w:hint="eastAsia"/>
          <w:sz w:val="28"/>
          <w:szCs w:val="28"/>
        </w:rPr>
        <w:t>）</w:t>
      </w:r>
      <w:r w:rsidRPr="0098641A">
        <w:rPr>
          <w:rFonts w:hint="eastAsia"/>
          <w:color w:val="000000"/>
          <w:kern w:val="0"/>
          <w:sz w:val="28"/>
          <w:szCs w:val="28"/>
        </w:rPr>
        <w:t>明（盖）挖法车站监测点的布设宜沿车站底板长边的两侧、对称、均匀布设，监测点间距宜</w:t>
      </w:r>
      <w:r w:rsidRPr="0098641A">
        <w:rPr>
          <w:rFonts w:hint="eastAsia"/>
          <w:color w:val="000000"/>
          <w:kern w:val="0"/>
          <w:sz w:val="28"/>
          <w:szCs w:val="28"/>
        </w:rPr>
        <w:t>20~30m</w:t>
      </w:r>
      <w:r w:rsidRPr="0098641A">
        <w:rPr>
          <w:rFonts w:hint="eastAsia"/>
          <w:color w:val="000000"/>
          <w:kern w:val="0"/>
          <w:sz w:val="28"/>
          <w:szCs w:val="28"/>
        </w:rPr>
        <w:t>，车站四角应布设监测点；</w:t>
      </w:r>
    </w:p>
    <w:p w:rsidR="0098641A" w:rsidRPr="0098641A" w:rsidRDefault="0098641A" w:rsidP="0098641A">
      <w:pPr>
        <w:spacing w:line="360" w:lineRule="auto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（</w:t>
      </w:r>
      <w:r>
        <w:rPr>
          <w:rFonts w:hint="eastAsia"/>
          <w:color w:val="000000"/>
          <w:kern w:val="0"/>
          <w:sz w:val="28"/>
          <w:szCs w:val="28"/>
        </w:rPr>
        <w:t>2</w:t>
      </w:r>
      <w:r>
        <w:rPr>
          <w:rFonts w:hint="eastAsia"/>
          <w:color w:val="000000"/>
          <w:kern w:val="0"/>
          <w:sz w:val="28"/>
          <w:szCs w:val="28"/>
        </w:rPr>
        <w:t>）</w:t>
      </w:r>
      <w:r w:rsidRPr="0098641A">
        <w:rPr>
          <w:rFonts w:hint="eastAsia"/>
          <w:color w:val="000000"/>
          <w:kern w:val="0"/>
          <w:sz w:val="28"/>
          <w:szCs w:val="28"/>
        </w:rPr>
        <w:t>在车站与区间的接缝两侧</w:t>
      </w:r>
      <w:r w:rsidRPr="0098641A">
        <w:rPr>
          <w:rFonts w:hint="eastAsia"/>
          <w:color w:val="000000"/>
          <w:kern w:val="0"/>
          <w:sz w:val="28"/>
          <w:szCs w:val="28"/>
        </w:rPr>
        <w:t>1</w:t>
      </w:r>
      <w:r w:rsidRPr="0098641A">
        <w:rPr>
          <w:rFonts w:hint="eastAsia"/>
          <w:color w:val="000000"/>
          <w:kern w:val="0"/>
          <w:sz w:val="28"/>
          <w:szCs w:val="28"/>
        </w:rPr>
        <w:t>米处各布设</w:t>
      </w:r>
      <w:r w:rsidRPr="0098641A">
        <w:rPr>
          <w:rFonts w:hint="eastAsia"/>
          <w:color w:val="000000"/>
          <w:kern w:val="0"/>
          <w:sz w:val="28"/>
          <w:szCs w:val="28"/>
        </w:rPr>
        <w:t>1</w:t>
      </w:r>
      <w:r w:rsidRPr="0098641A">
        <w:rPr>
          <w:rFonts w:hint="eastAsia"/>
          <w:color w:val="000000"/>
          <w:kern w:val="0"/>
          <w:sz w:val="28"/>
          <w:szCs w:val="28"/>
        </w:rPr>
        <w:t>个差异沉降监测点；</w:t>
      </w:r>
    </w:p>
    <w:p w:rsidR="0098641A" w:rsidRPr="0098641A" w:rsidRDefault="0098641A" w:rsidP="0098641A">
      <w:pPr>
        <w:spacing w:line="360" w:lineRule="auto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（</w:t>
      </w:r>
      <w:r>
        <w:rPr>
          <w:rFonts w:hint="eastAsia"/>
          <w:color w:val="000000"/>
          <w:kern w:val="0"/>
          <w:sz w:val="28"/>
          <w:szCs w:val="28"/>
        </w:rPr>
        <w:t>3</w:t>
      </w:r>
      <w:r>
        <w:rPr>
          <w:rFonts w:hint="eastAsia"/>
          <w:color w:val="000000"/>
          <w:kern w:val="0"/>
          <w:sz w:val="28"/>
          <w:szCs w:val="28"/>
        </w:rPr>
        <w:t>）</w:t>
      </w:r>
      <w:r w:rsidRPr="0098641A">
        <w:rPr>
          <w:rFonts w:hint="eastAsia"/>
          <w:color w:val="000000"/>
          <w:kern w:val="0"/>
          <w:sz w:val="28"/>
          <w:szCs w:val="28"/>
        </w:rPr>
        <w:t>明挖区间底板沉降监测点宜在左、右线轴线上分别布设，监测点沿线路方向的间距宜</w:t>
      </w:r>
      <w:r w:rsidRPr="0098641A">
        <w:rPr>
          <w:rFonts w:hint="eastAsia"/>
          <w:color w:val="000000"/>
          <w:kern w:val="0"/>
          <w:sz w:val="28"/>
          <w:szCs w:val="28"/>
        </w:rPr>
        <w:t>20~30m</w:t>
      </w:r>
      <w:r w:rsidRPr="0098641A">
        <w:rPr>
          <w:rFonts w:hint="eastAsia"/>
          <w:color w:val="000000"/>
          <w:kern w:val="0"/>
          <w:sz w:val="28"/>
          <w:szCs w:val="28"/>
        </w:rPr>
        <w:t>。</w:t>
      </w:r>
    </w:p>
    <w:p w:rsidR="0098641A" w:rsidRDefault="0098641A" w:rsidP="0098641A">
      <w:pPr>
        <w:spacing w:line="360" w:lineRule="auto"/>
        <w:rPr>
          <w:rFonts w:hAnsi="宋体" w:hint="eastAsia"/>
          <w:color w:val="00000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（</w:t>
      </w:r>
      <w:r>
        <w:rPr>
          <w:rFonts w:hint="eastAsia"/>
          <w:color w:val="000000"/>
          <w:kern w:val="0"/>
          <w:sz w:val="28"/>
          <w:szCs w:val="28"/>
        </w:rPr>
        <w:t>4</w:t>
      </w:r>
      <w:r>
        <w:rPr>
          <w:rFonts w:hint="eastAsia"/>
          <w:color w:val="000000"/>
          <w:kern w:val="0"/>
          <w:sz w:val="28"/>
          <w:szCs w:val="28"/>
        </w:rPr>
        <w:t>）</w:t>
      </w:r>
      <w:r w:rsidRPr="0098641A">
        <w:rPr>
          <w:rFonts w:hint="eastAsia"/>
          <w:color w:val="000000"/>
          <w:kern w:val="0"/>
          <w:sz w:val="28"/>
          <w:szCs w:val="28"/>
        </w:rPr>
        <w:t>联络通道工后沉降监测点宜沿联络通道轴线方向布设，其布设间距宜</w:t>
      </w:r>
      <w:r w:rsidRPr="0098641A">
        <w:rPr>
          <w:rFonts w:hAnsi="宋体" w:hint="eastAsia"/>
          <w:color w:val="000000"/>
          <w:sz w:val="28"/>
          <w:szCs w:val="28"/>
        </w:rPr>
        <w:t>10m</w:t>
      </w:r>
      <w:r w:rsidRPr="0098641A">
        <w:rPr>
          <w:rFonts w:hAnsi="宋体" w:hint="eastAsia"/>
          <w:color w:val="000000"/>
          <w:sz w:val="28"/>
          <w:szCs w:val="28"/>
        </w:rPr>
        <w:t>，并在联络通道与区间隧道的接缝左右</w:t>
      </w:r>
      <w:r w:rsidRPr="0098641A">
        <w:rPr>
          <w:rFonts w:hAnsi="宋体" w:hint="eastAsia"/>
          <w:color w:val="000000"/>
          <w:sz w:val="28"/>
          <w:szCs w:val="28"/>
        </w:rPr>
        <w:t>1m</w:t>
      </w:r>
      <w:r w:rsidRPr="0098641A">
        <w:rPr>
          <w:rFonts w:hAnsi="宋体" w:hint="eastAsia"/>
          <w:color w:val="000000"/>
          <w:sz w:val="28"/>
          <w:szCs w:val="28"/>
        </w:rPr>
        <w:t>处各布设</w:t>
      </w:r>
      <w:r w:rsidRPr="0098641A">
        <w:rPr>
          <w:rFonts w:hAnsi="宋体" w:hint="eastAsia"/>
          <w:color w:val="000000"/>
          <w:sz w:val="28"/>
          <w:szCs w:val="28"/>
        </w:rPr>
        <w:t>1</w:t>
      </w:r>
      <w:r w:rsidRPr="0098641A">
        <w:rPr>
          <w:rFonts w:hAnsi="宋体" w:hint="eastAsia"/>
          <w:color w:val="000000"/>
          <w:sz w:val="28"/>
          <w:szCs w:val="28"/>
        </w:rPr>
        <w:t>个差异沉降监测点。</w:t>
      </w:r>
    </w:p>
    <w:p w:rsidR="009240B7" w:rsidRPr="009240B7" w:rsidRDefault="009240B7" w:rsidP="009240B7">
      <w:pPr>
        <w:tabs>
          <w:tab w:val="left" w:pos="753"/>
          <w:tab w:val="left" w:pos="1255"/>
        </w:tabs>
        <w:spacing w:line="360" w:lineRule="auto"/>
        <w:rPr>
          <w:color w:val="000000"/>
          <w:kern w:val="0"/>
          <w:sz w:val="28"/>
          <w:szCs w:val="28"/>
        </w:rPr>
      </w:pPr>
      <w:r w:rsidRPr="009240B7">
        <w:rPr>
          <w:rFonts w:hint="eastAsia"/>
          <w:color w:val="000000"/>
          <w:kern w:val="0"/>
          <w:sz w:val="28"/>
          <w:szCs w:val="28"/>
        </w:rPr>
        <w:lastRenderedPageBreak/>
        <w:t>（</w:t>
      </w:r>
      <w:r w:rsidRPr="009240B7">
        <w:rPr>
          <w:rFonts w:hint="eastAsia"/>
          <w:color w:val="000000"/>
          <w:kern w:val="0"/>
          <w:sz w:val="28"/>
          <w:szCs w:val="28"/>
        </w:rPr>
        <w:t>5</w:t>
      </w:r>
      <w:r w:rsidRPr="009240B7">
        <w:rPr>
          <w:rFonts w:hint="eastAsia"/>
          <w:color w:val="000000"/>
          <w:kern w:val="0"/>
          <w:sz w:val="28"/>
          <w:szCs w:val="28"/>
        </w:rPr>
        <w:t>）盾构法隧道工后沉降监测阶段，对标准盾构区间，结构拱顶（底）沉降监测点布设间距宜为</w:t>
      </w:r>
      <w:r w:rsidRPr="009240B7">
        <w:rPr>
          <w:rFonts w:hint="eastAsia"/>
          <w:color w:val="000000"/>
          <w:kern w:val="0"/>
          <w:sz w:val="28"/>
          <w:szCs w:val="28"/>
        </w:rPr>
        <w:t>3</w:t>
      </w:r>
      <w:r w:rsidRPr="009240B7">
        <w:rPr>
          <w:color w:val="000000"/>
          <w:kern w:val="0"/>
          <w:sz w:val="28"/>
          <w:szCs w:val="28"/>
        </w:rPr>
        <w:t>0</w:t>
      </w:r>
      <w:r w:rsidRPr="009240B7">
        <w:rPr>
          <w:rFonts w:hint="eastAsia"/>
          <w:color w:val="000000"/>
          <w:kern w:val="0"/>
          <w:sz w:val="28"/>
          <w:szCs w:val="28"/>
        </w:rPr>
        <w:t>环；对大盾构区间，监测点布设间距宜为</w:t>
      </w:r>
      <w:r w:rsidRPr="009240B7">
        <w:rPr>
          <w:rFonts w:hint="eastAsia"/>
          <w:color w:val="000000"/>
          <w:kern w:val="0"/>
          <w:sz w:val="28"/>
          <w:szCs w:val="28"/>
        </w:rPr>
        <w:t>1</w:t>
      </w:r>
      <w:r w:rsidRPr="009240B7">
        <w:rPr>
          <w:color w:val="000000"/>
          <w:kern w:val="0"/>
          <w:sz w:val="28"/>
          <w:szCs w:val="28"/>
        </w:rPr>
        <w:t>0</w:t>
      </w:r>
      <w:r w:rsidRPr="009240B7">
        <w:rPr>
          <w:rFonts w:hint="eastAsia"/>
          <w:color w:val="000000"/>
          <w:kern w:val="0"/>
          <w:sz w:val="28"/>
          <w:szCs w:val="28"/>
        </w:rPr>
        <w:t>环</w:t>
      </w:r>
      <w:r>
        <w:rPr>
          <w:rFonts w:hint="eastAsia"/>
          <w:color w:val="000000"/>
          <w:kern w:val="0"/>
          <w:sz w:val="28"/>
          <w:szCs w:val="28"/>
        </w:rPr>
        <w:t>；</w:t>
      </w:r>
    </w:p>
    <w:p w:rsidR="009240B7" w:rsidRPr="009240B7" w:rsidRDefault="009240B7" w:rsidP="009240B7">
      <w:pPr>
        <w:tabs>
          <w:tab w:val="left" w:pos="753"/>
          <w:tab w:val="left" w:pos="1255"/>
        </w:tabs>
        <w:spacing w:line="360" w:lineRule="auto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（</w:t>
      </w:r>
      <w:r>
        <w:rPr>
          <w:rFonts w:hint="eastAsia"/>
          <w:color w:val="000000"/>
          <w:kern w:val="0"/>
          <w:sz w:val="28"/>
          <w:szCs w:val="28"/>
        </w:rPr>
        <w:t>6</w:t>
      </w:r>
      <w:r>
        <w:rPr>
          <w:rFonts w:hint="eastAsia"/>
          <w:color w:val="000000"/>
          <w:kern w:val="0"/>
          <w:sz w:val="28"/>
          <w:szCs w:val="28"/>
        </w:rPr>
        <w:t>）</w:t>
      </w:r>
      <w:r w:rsidRPr="009240B7">
        <w:rPr>
          <w:rFonts w:hint="eastAsia"/>
          <w:color w:val="000000"/>
          <w:kern w:val="0"/>
          <w:sz w:val="28"/>
          <w:szCs w:val="28"/>
        </w:rPr>
        <w:t>工后沉降监测阶段，对标准盾构区间，结构拱顶（底）沉降监测点布设间距宜为</w:t>
      </w:r>
      <w:r w:rsidRPr="009240B7">
        <w:rPr>
          <w:rFonts w:hint="eastAsia"/>
          <w:color w:val="000000"/>
          <w:kern w:val="0"/>
          <w:sz w:val="28"/>
          <w:szCs w:val="28"/>
        </w:rPr>
        <w:t>3</w:t>
      </w:r>
      <w:r w:rsidRPr="009240B7">
        <w:rPr>
          <w:color w:val="000000"/>
          <w:kern w:val="0"/>
          <w:sz w:val="28"/>
          <w:szCs w:val="28"/>
        </w:rPr>
        <w:t>0</w:t>
      </w:r>
      <w:r w:rsidRPr="009240B7">
        <w:rPr>
          <w:rFonts w:hint="eastAsia"/>
          <w:color w:val="000000"/>
          <w:kern w:val="0"/>
          <w:sz w:val="28"/>
          <w:szCs w:val="28"/>
        </w:rPr>
        <w:t>环；对大盾构区间，监测点布设间距宜为</w:t>
      </w:r>
      <w:r w:rsidRPr="009240B7">
        <w:rPr>
          <w:rFonts w:hint="eastAsia"/>
          <w:color w:val="000000"/>
          <w:kern w:val="0"/>
          <w:sz w:val="28"/>
          <w:szCs w:val="28"/>
        </w:rPr>
        <w:t>1</w:t>
      </w:r>
      <w:r w:rsidRPr="009240B7">
        <w:rPr>
          <w:color w:val="000000"/>
          <w:kern w:val="0"/>
          <w:sz w:val="28"/>
          <w:szCs w:val="28"/>
        </w:rPr>
        <w:t>0</w:t>
      </w:r>
      <w:r w:rsidRPr="009240B7">
        <w:rPr>
          <w:rFonts w:hint="eastAsia"/>
          <w:color w:val="000000"/>
          <w:kern w:val="0"/>
          <w:sz w:val="28"/>
          <w:szCs w:val="28"/>
        </w:rPr>
        <w:t>环</w:t>
      </w:r>
      <w:r>
        <w:rPr>
          <w:rFonts w:hint="eastAsia"/>
          <w:color w:val="000000"/>
          <w:kern w:val="0"/>
          <w:sz w:val="28"/>
          <w:szCs w:val="28"/>
        </w:rPr>
        <w:t>。</w:t>
      </w:r>
    </w:p>
    <w:p w:rsidR="0098641A" w:rsidRPr="0098641A" w:rsidRDefault="0098641A" w:rsidP="0098641A">
      <w:pPr>
        <w:spacing w:line="360" w:lineRule="auto"/>
        <w:rPr>
          <w:color w:val="000000"/>
          <w:kern w:val="0"/>
          <w:sz w:val="28"/>
          <w:szCs w:val="28"/>
        </w:rPr>
      </w:pPr>
    </w:p>
    <w:p w:rsidR="0098641A" w:rsidRPr="00284CDA" w:rsidRDefault="0098641A" w:rsidP="0098641A">
      <w:pPr>
        <w:spacing w:line="360" w:lineRule="auto"/>
        <w:rPr>
          <w:sz w:val="28"/>
          <w:szCs w:val="28"/>
        </w:rPr>
      </w:pPr>
    </w:p>
    <w:sectPr w:rsidR="0098641A" w:rsidRPr="00284CDA" w:rsidSect="00170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33" w:rsidRDefault="003C1B33" w:rsidP="00AE0371">
      <w:r>
        <w:separator/>
      </w:r>
    </w:p>
  </w:endnote>
  <w:endnote w:type="continuationSeparator" w:id="0">
    <w:p w:rsidR="003C1B33" w:rsidRDefault="003C1B33" w:rsidP="00AE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33" w:rsidRDefault="003C1B33" w:rsidP="00AE0371">
      <w:r>
        <w:separator/>
      </w:r>
    </w:p>
  </w:footnote>
  <w:footnote w:type="continuationSeparator" w:id="0">
    <w:p w:rsidR="003C1B33" w:rsidRDefault="003C1B33" w:rsidP="00AE0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2BB"/>
    <w:rsid w:val="001703E3"/>
    <w:rsid w:val="00284CDA"/>
    <w:rsid w:val="003C1B33"/>
    <w:rsid w:val="00603B57"/>
    <w:rsid w:val="006D47B4"/>
    <w:rsid w:val="0075045E"/>
    <w:rsid w:val="009240B7"/>
    <w:rsid w:val="0098641A"/>
    <w:rsid w:val="00A365B5"/>
    <w:rsid w:val="00AE0371"/>
    <w:rsid w:val="00B73287"/>
    <w:rsid w:val="00CF64E3"/>
    <w:rsid w:val="00D5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62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62BB"/>
    <w:rPr>
      <w:sz w:val="18"/>
      <w:szCs w:val="18"/>
    </w:rPr>
  </w:style>
  <w:style w:type="paragraph" w:styleId="a4">
    <w:name w:val="Plain Text"/>
    <w:aliases w:val="普通文字"/>
    <w:basedOn w:val="a"/>
    <w:link w:val="Char0"/>
    <w:rsid w:val="00B73287"/>
    <w:rPr>
      <w:rFonts w:ascii="宋体" w:eastAsia="宋体" w:hAnsi="Courier New" w:cs="Courier New"/>
      <w:szCs w:val="21"/>
    </w:rPr>
  </w:style>
  <w:style w:type="character" w:customStyle="1" w:styleId="Char0">
    <w:name w:val="纯文本 Char"/>
    <w:aliases w:val="普通文字 Char"/>
    <w:basedOn w:val="a0"/>
    <w:link w:val="a4"/>
    <w:rsid w:val="00B73287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1"/>
    <w:uiPriority w:val="99"/>
    <w:semiHidden/>
    <w:unhideWhenUsed/>
    <w:rsid w:val="00AE0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E0371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AE0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AE03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2</cp:revision>
  <dcterms:created xsi:type="dcterms:W3CDTF">2015-10-28T08:52:00Z</dcterms:created>
  <dcterms:modified xsi:type="dcterms:W3CDTF">2015-10-29T01:20:00Z</dcterms:modified>
</cp:coreProperties>
</file>