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rFonts w:hint="eastAsia"/>
          <w:sz w:val="32"/>
          <w:szCs w:val="32"/>
        </w:rPr>
        <w:t>2</w:t>
      </w:r>
      <w:r>
        <w:rPr>
          <w:sz w:val="32"/>
          <w:szCs w:val="32"/>
        </w:rPr>
        <w:t>02</w:t>
      </w:r>
      <w:r>
        <w:rPr>
          <w:rFonts w:hint="eastAsia"/>
          <w:sz w:val="32"/>
          <w:szCs w:val="32"/>
        </w:rPr>
        <w:t>1年全省城市轨道交通工程质量安全</w:t>
      </w:r>
    </w:p>
    <w:p>
      <w:pPr>
        <w:jc w:val="center"/>
        <w:rPr>
          <w:sz w:val="32"/>
          <w:szCs w:val="32"/>
        </w:rPr>
      </w:pPr>
      <w:r>
        <w:rPr>
          <w:rFonts w:hint="eastAsia"/>
          <w:sz w:val="32"/>
          <w:szCs w:val="32"/>
        </w:rPr>
        <w:t>监督检查及状态评估工作圆满完成</w:t>
      </w:r>
    </w:p>
    <w:p>
      <w:pPr>
        <w:pStyle w:val="5"/>
        <w:shd w:val="clear" w:color="auto" w:fill="FFFFFF"/>
        <w:spacing w:before="0" w:beforeAutospacing="0" w:after="0" w:afterAutospacing="0"/>
        <w:ind w:firstLine="560"/>
        <w:jc w:val="both"/>
        <w:rPr>
          <w:sz w:val="28"/>
          <w:szCs w:val="28"/>
        </w:rPr>
      </w:pPr>
      <w:r>
        <w:rPr>
          <w:rFonts w:hint="eastAsia"/>
          <w:sz w:val="28"/>
          <w:szCs w:val="28"/>
        </w:rPr>
        <w:t>受江苏省住建厅委托，江苏省土木建筑学会城市轨道交通建设专业委员会（以下简称城轨专委会）于2021年10月17日至11月9日组织开展了</w:t>
      </w:r>
      <w:r>
        <w:rPr>
          <w:sz w:val="28"/>
          <w:szCs w:val="28"/>
        </w:rPr>
        <w:t>202</w:t>
      </w:r>
      <w:r>
        <w:rPr>
          <w:rFonts w:hint="eastAsia"/>
          <w:sz w:val="28"/>
          <w:szCs w:val="28"/>
        </w:rPr>
        <w:t>1</w:t>
      </w:r>
      <w:r>
        <w:rPr>
          <w:sz w:val="28"/>
          <w:szCs w:val="28"/>
        </w:rPr>
        <w:t>年全省城市轨道交通工程质量安全</w:t>
      </w:r>
      <w:r>
        <w:rPr>
          <w:rFonts w:hint="eastAsia"/>
          <w:sz w:val="28"/>
          <w:szCs w:val="28"/>
        </w:rPr>
        <w:t>监督检查及状态评估工作。本次检查历时24天，检查组成员由16位专家组成，城轨专委会主任张大春担任检查组组长，检查组先后赴徐州、无锡、南通、苏州、南京等5个地铁在建城市，共检查了16条线28个标段的58个车站及区间，圆满完成了本次检查任务。</w:t>
      </w:r>
    </w:p>
    <w:p>
      <w:pPr>
        <w:pStyle w:val="5"/>
        <w:shd w:val="clear" w:color="auto" w:fill="FFFFFF"/>
        <w:spacing w:before="0" w:beforeAutospacing="0" w:after="0" w:afterAutospacing="0"/>
        <w:ind w:firstLine="560"/>
        <w:jc w:val="center"/>
        <w:rPr>
          <w:sz w:val="28"/>
          <w:szCs w:val="28"/>
        </w:rPr>
      </w:pPr>
      <w:r>
        <w:rPr>
          <w:sz w:val="28"/>
          <w:szCs w:val="28"/>
        </w:rPr>
        <w:drawing>
          <wp:inline distT="0" distB="0" distL="0" distR="0">
            <wp:extent cx="5611495" cy="3323590"/>
            <wp:effectExtent l="0" t="0" r="0" b="0"/>
            <wp:docPr id="7" name="图片 7" descr="C:\Users\HP\AppData\Local\Temp\WeChat Files\3822effc0b702750c3a56fa058f2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P\AppData\Local\Temp\WeChat Files\3822effc0b702750c3a56fa058f2e7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616575" cy="3326370"/>
                    </a:xfrm>
                    <a:prstGeom prst="rect">
                      <a:avLst/>
                    </a:prstGeom>
                    <a:noFill/>
                    <a:ln>
                      <a:noFill/>
                    </a:ln>
                  </pic:spPr>
                </pic:pic>
              </a:graphicData>
            </a:graphic>
          </wp:inline>
        </w:drawing>
      </w:r>
    </w:p>
    <w:p>
      <w:pPr>
        <w:pStyle w:val="5"/>
        <w:shd w:val="clear" w:color="auto" w:fill="FFFFFF"/>
        <w:spacing w:before="0" w:beforeAutospacing="0" w:after="0" w:afterAutospacing="0"/>
        <w:ind w:firstLine="3780" w:firstLineChars="1800"/>
        <w:jc w:val="both"/>
        <w:rPr>
          <w:sz w:val="21"/>
          <w:szCs w:val="21"/>
        </w:rPr>
      </w:pPr>
      <w:r>
        <w:rPr>
          <w:rFonts w:hint="eastAsia"/>
          <w:sz w:val="21"/>
          <w:szCs w:val="21"/>
        </w:rPr>
        <w:t>检查情况</w:t>
      </w:r>
      <w:r>
        <w:rPr>
          <w:sz w:val="21"/>
          <w:szCs w:val="21"/>
        </w:rPr>
        <w:t>反馈会</w:t>
      </w:r>
    </w:p>
    <w:p>
      <w:pPr>
        <w:pStyle w:val="5"/>
        <w:shd w:val="clear" w:color="auto" w:fill="FFFFFF"/>
        <w:spacing w:before="0" w:beforeAutospacing="0" w:after="0" w:afterAutospacing="0"/>
        <w:jc w:val="both"/>
        <w:rPr>
          <w:sz w:val="21"/>
          <w:szCs w:val="21"/>
        </w:rPr>
      </w:pPr>
    </w:p>
    <w:p>
      <w:pPr>
        <w:pStyle w:val="5"/>
        <w:shd w:val="clear" w:color="auto" w:fill="FFFFFF"/>
        <w:spacing w:before="0" w:beforeAutospacing="0" w:after="0" w:afterAutospacing="0"/>
        <w:jc w:val="both"/>
        <w:rPr>
          <w:sz w:val="21"/>
          <w:szCs w:val="21"/>
        </w:rPr>
      </w:pPr>
    </w:p>
    <w:p>
      <w:pPr>
        <w:pStyle w:val="5"/>
        <w:shd w:val="clear" w:color="auto" w:fill="FFFFFF"/>
        <w:spacing w:before="0" w:beforeAutospacing="0" w:after="0" w:afterAutospacing="0"/>
        <w:ind w:firstLine="560"/>
        <w:jc w:val="both"/>
        <w:rPr>
          <w:color w:val="000000"/>
          <w:sz w:val="28"/>
          <w:szCs w:val="28"/>
        </w:rPr>
      </w:pPr>
      <w:r>
        <w:rPr>
          <w:rFonts w:hint="eastAsia"/>
          <w:color w:val="333333"/>
          <w:sz w:val="28"/>
          <w:szCs w:val="28"/>
        </w:rPr>
        <w:t>本次监督检查及状态评估工作主要依据省住建厅《关于开展下半年全省城市轨道交通工程质量安全监督检查及状态评估工作的通知》（苏建函质安（2021）492号），住建部《城市轨道交通工程质量安全检查指南》（[2016]173号文）及相关法律法规、规范性文件及标准。重点检查和评估全省城市轨道交通建设情况，包括各地建设行政主管部门对城市轨道交通工程履行质量安全监管责任情况，建设单位、施工单位、监理单位、检测单位、监测单位等参建单位质量安全责任行为落实、实体质量和现场施工安全控制等情况。专家组按照制定的工作方案与检查手册，</w:t>
      </w:r>
      <w:r>
        <w:rPr>
          <w:rFonts w:hint="eastAsia"/>
          <w:color w:val="000000"/>
          <w:sz w:val="28"/>
          <w:szCs w:val="28"/>
        </w:rPr>
        <w:t>秉承“引导，指导，督导”的指导思想，原则上检查和评估覆盖全省在建城市的每一条线路。</w:t>
      </w:r>
    </w:p>
    <w:p>
      <w:pPr>
        <w:pStyle w:val="5"/>
        <w:shd w:val="clear" w:color="auto" w:fill="FFFFFF"/>
        <w:spacing w:before="0" w:beforeAutospacing="0" w:after="0" w:afterAutospacing="0"/>
        <w:ind w:firstLine="560"/>
        <w:jc w:val="center"/>
        <w:rPr>
          <w:color w:val="000000"/>
          <w:sz w:val="28"/>
          <w:szCs w:val="28"/>
        </w:rPr>
      </w:pPr>
      <w:r>
        <w:rPr>
          <w:color w:val="000000"/>
          <w:sz w:val="28"/>
          <w:szCs w:val="28"/>
        </w:rPr>
        <w:drawing>
          <wp:inline distT="0" distB="0" distL="0" distR="0">
            <wp:extent cx="5614670" cy="35788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14670" cy="3578860"/>
                    </a:xfrm>
                    <a:prstGeom prst="rect">
                      <a:avLst/>
                    </a:prstGeom>
                    <a:noFill/>
                  </pic:spPr>
                </pic:pic>
              </a:graphicData>
            </a:graphic>
          </wp:inline>
        </w:drawing>
      </w:r>
    </w:p>
    <w:p>
      <w:pPr>
        <w:pStyle w:val="5"/>
        <w:shd w:val="clear" w:color="auto" w:fill="FFFFFF"/>
        <w:spacing w:before="0" w:beforeAutospacing="0" w:after="0" w:afterAutospacing="0"/>
        <w:jc w:val="center"/>
        <w:rPr>
          <w:color w:val="000000"/>
          <w:sz w:val="28"/>
          <w:szCs w:val="28"/>
        </w:rPr>
      </w:pPr>
      <w:r>
        <w:rPr>
          <w:rFonts w:hint="eastAsia"/>
          <w:color w:val="000000"/>
          <w:sz w:val="21"/>
          <w:szCs w:val="21"/>
          <w:lang w:val="en-US" w:eastAsia="zh-CN"/>
        </w:rPr>
        <w:t xml:space="preserve">     </w:t>
      </w:r>
      <w:r>
        <w:rPr>
          <w:rFonts w:hint="eastAsia"/>
          <w:color w:val="000000"/>
          <w:sz w:val="21"/>
          <w:szCs w:val="21"/>
        </w:rPr>
        <w:t>召开检查及评估预备会</w:t>
      </w:r>
    </w:p>
    <w:p>
      <w:pPr>
        <w:pStyle w:val="5"/>
        <w:shd w:val="clear" w:color="auto" w:fill="FFFFFF"/>
        <w:spacing w:before="0" w:beforeAutospacing="0" w:after="0" w:afterAutospacing="0"/>
        <w:ind w:firstLine="560"/>
        <w:jc w:val="center"/>
        <w:rPr>
          <w:color w:val="000000"/>
          <w:sz w:val="28"/>
          <w:szCs w:val="28"/>
        </w:rPr>
      </w:pPr>
      <w:r>
        <w:rPr>
          <w:color w:val="000000"/>
          <w:sz w:val="28"/>
          <w:szCs w:val="28"/>
        </w:rPr>
        <w:drawing>
          <wp:inline distT="0" distB="0" distL="0" distR="0">
            <wp:extent cx="5614670" cy="36093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14670" cy="3609340"/>
                    </a:xfrm>
                    <a:prstGeom prst="rect">
                      <a:avLst/>
                    </a:prstGeom>
                    <a:noFill/>
                  </pic:spPr>
                </pic:pic>
              </a:graphicData>
            </a:graphic>
          </wp:inline>
        </w:drawing>
      </w:r>
    </w:p>
    <w:p>
      <w:pPr>
        <w:pStyle w:val="5"/>
        <w:shd w:val="clear" w:color="auto" w:fill="FFFFFF"/>
        <w:spacing w:before="0" w:beforeAutospacing="0" w:after="0" w:afterAutospacing="0"/>
        <w:jc w:val="center"/>
        <w:rPr>
          <w:color w:val="000000"/>
          <w:sz w:val="21"/>
          <w:szCs w:val="21"/>
        </w:rPr>
      </w:pPr>
      <w:r>
        <w:rPr>
          <w:rFonts w:hint="eastAsia"/>
          <w:color w:val="000000"/>
          <w:sz w:val="21"/>
          <w:szCs w:val="21"/>
          <w:lang w:val="en-US" w:eastAsia="zh-CN"/>
        </w:rPr>
        <w:t xml:space="preserve">     </w:t>
      </w:r>
      <w:r>
        <w:rPr>
          <w:rFonts w:hint="eastAsia"/>
          <w:color w:val="000000"/>
          <w:sz w:val="21"/>
          <w:szCs w:val="21"/>
        </w:rPr>
        <w:t>召开主管部门和建设单位汇报会</w:t>
      </w:r>
    </w:p>
    <w:p>
      <w:pPr>
        <w:pStyle w:val="5"/>
        <w:shd w:val="clear" w:color="auto" w:fill="FFFFFF"/>
        <w:spacing w:before="0" w:beforeAutospacing="0" w:after="0" w:afterAutospacing="0"/>
        <w:ind w:firstLine="560"/>
        <w:rPr>
          <w:color w:val="333333"/>
          <w:sz w:val="28"/>
          <w:szCs w:val="28"/>
        </w:rPr>
      </w:pPr>
      <w:r>
        <w:rPr>
          <w:rFonts w:hint="eastAsia"/>
          <w:color w:val="333333"/>
          <w:sz w:val="28"/>
          <w:szCs w:val="28"/>
        </w:rPr>
        <w:t>本次检查和评估工作有几个明显的特点：一是厅领导重视，组织有力，工作开展有条不紊。住建厅质安处精心研究检查和评估方案，厅领导施嘉泓总工程师召开专题会议进行布置。二是检查组织工作严密。从召开专家预备会，到检查工作中听取各方汇报、交流与质询、收集相关资料、深入现场检查，到每天召开检查组成员工作碰头会，专家每天填报检查日评表，检查组所有成员始终在检查工作中思路清晰、分工明确、团结协作、仔细严谨，检查工作有条不紊地展开。三是检查方法形式多样。本次检查每条线路抽查2个标段，采用集中听取汇报、现场检查、实测实量、抽查资料等方法，重点检查各责任主体质量安全行为、实体质量和安全生产情况，并对发现的问题进行靶向追溯。四是专家组成员不辞辛苦，连续作战。从领队到成员，从早到晚，每天工作十多小时，时常加班到深夜，兢兢业业，一丝不苟，对标梳理检查情况。五是集中反馈检查情况。每市检查结束后，专家组集中反馈检查情况，各地建设主管部门、参建各方有关负责人参加会议，专家组认真严谨的工作态度和高水平的点评，得到了各地主管部门</w:t>
      </w:r>
      <w:bookmarkStart w:id="0" w:name="_GoBack"/>
      <w:bookmarkEnd w:id="0"/>
      <w:r>
        <w:rPr>
          <w:rFonts w:hint="eastAsia"/>
          <w:color w:val="333333"/>
          <w:sz w:val="28"/>
          <w:szCs w:val="28"/>
        </w:rPr>
        <w:t>和参建各方的充分肯定与高度赞扬。大家普遍反映，省级检查及评估，既能指出问题，又能给出解决方案，还能就攻坚克难、创新意识、新成果应用等方面给大家带来行业引领，更是一次提升全省城市轨道交通工程建设高质量发展的实际指导与培训。</w:t>
      </w:r>
    </w:p>
    <w:p>
      <w:pPr>
        <w:pStyle w:val="5"/>
        <w:shd w:val="clear" w:color="auto" w:fill="FFFFFF"/>
        <w:spacing w:before="0" w:beforeAutospacing="0" w:after="0" w:afterAutospacing="0"/>
        <w:rPr>
          <w:rFonts w:ascii="等线" w:hAnsi="等线" w:eastAsia="等线"/>
          <w:color w:val="333333"/>
          <w:sz w:val="21"/>
          <w:szCs w:val="21"/>
        </w:rPr>
      </w:pPr>
    </w:p>
    <w:p>
      <w:pPr>
        <w:pStyle w:val="5"/>
        <w:shd w:val="clear" w:color="auto" w:fill="FFFFFF"/>
        <w:spacing w:before="0" w:beforeAutospacing="0" w:after="0" w:afterAutospacing="0"/>
        <w:jc w:val="center"/>
        <w:rPr>
          <w:rFonts w:ascii="等线" w:hAnsi="等线" w:eastAsia="等线"/>
          <w:color w:val="333333"/>
          <w:sz w:val="21"/>
          <w:szCs w:val="21"/>
        </w:rPr>
      </w:pPr>
      <w:r>
        <w:rPr>
          <w:rFonts w:ascii="等线" w:hAnsi="等线" w:eastAsia="等线"/>
          <w:color w:val="333333"/>
          <w:sz w:val="21"/>
          <w:szCs w:val="21"/>
        </w:rPr>
        <w:drawing>
          <wp:inline distT="0" distB="0" distL="0" distR="0">
            <wp:extent cx="5611495" cy="3251835"/>
            <wp:effectExtent l="0" t="0" r="0" b="0"/>
            <wp:docPr id="35" name="图片 35" descr="C:\Users\HP\AppData\Local\Temp\WeChat Files\71388f977a30d282ac814407a48a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HP\AppData\Local\Temp\WeChat Files\71388f977a30d282ac814407a48af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6575" cy="3254749"/>
                    </a:xfrm>
                    <a:prstGeom prst="rect">
                      <a:avLst/>
                    </a:prstGeom>
                    <a:noFill/>
                    <a:ln>
                      <a:noFill/>
                    </a:ln>
                  </pic:spPr>
                </pic:pic>
              </a:graphicData>
            </a:graphic>
          </wp:inline>
        </w:drawing>
      </w:r>
    </w:p>
    <w:p>
      <w:pPr>
        <w:pStyle w:val="5"/>
        <w:shd w:val="clear" w:color="auto" w:fill="FFFFFF"/>
        <w:spacing w:before="0" w:beforeAutospacing="0" w:after="0" w:afterAutospacing="0"/>
        <w:ind w:firstLine="2520" w:firstLineChars="1200"/>
        <w:jc w:val="both"/>
        <w:rPr>
          <w:rFonts w:ascii="等线" w:hAnsi="等线" w:eastAsia="等线"/>
          <w:color w:val="333333"/>
          <w:sz w:val="21"/>
          <w:szCs w:val="21"/>
        </w:rPr>
      </w:pPr>
      <w:r>
        <w:rPr>
          <w:rFonts w:hint="eastAsia" w:ascii="等线" w:hAnsi="等线" w:eastAsia="等线"/>
          <w:color w:val="333333"/>
          <w:sz w:val="21"/>
          <w:szCs w:val="21"/>
        </w:rPr>
        <w:t>检查组听取施工及监理等单位汇报</w:t>
      </w:r>
    </w:p>
    <w:p>
      <w:pPr>
        <w:pStyle w:val="5"/>
        <w:shd w:val="clear" w:color="auto" w:fill="FFFFFF"/>
        <w:spacing w:before="0" w:beforeAutospacing="0" w:after="0" w:afterAutospacing="0"/>
        <w:jc w:val="center"/>
        <w:rPr>
          <w:rFonts w:ascii="等线" w:hAnsi="等线" w:eastAsia="等线"/>
          <w:color w:val="333333"/>
          <w:sz w:val="21"/>
          <w:szCs w:val="21"/>
        </w:rPr>
      </w:pPr>
      <w:r>
        <w:rPr>
          <w:rFonts w:ascii="Calibri" w:hAnsi="Calibri" w:cs="Times New Roman"/>
          <w:kern w:val="2"/>
          <w:sz w:val="28"/>
          <w:szCs w:val="28"/>
        </w:rPr>
        <w:drawing>
          <wp:inline distT="0" distB="0" distL="0" distR="0">
            <wp:extent cx="5611495" cy="3641090"/>
            <wp:effectExtent l="0" t="0" r="0" b="0"/>
            <wp:docPr id="42" name="图片 42" descr="C:\Users\HP\AppData\Local\Temp\WeChat Files\5d922271c723dd2a179f4347834f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HP\AppData\Local\Temp\WeChat Files\5d922271c723dd2a179f4347834f51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6575" cy="3644685"/>
                    </a:xfrm>
                    <a:prstGeom prst="rect">
                      <a:avLst/>
                    </a:prstGeom>
                    <a:noFill/>
                    <a:ln>
                      <a:noFill/>
                    </a:ln>
                  </pic:spPr>
                </pic:pic>
              </a:graphicData>
            </a:graphic>
          </wp:inline>
        </w:drawing>
      </w:r>
    </w:p>
    <w:p>
      <w:pPr>
        <w:pStyle w:val="5"/>
        <w:shd w:val="clear" w:color="auto" w:fill="FFFFFF"/>
        <w:spacing w:before="0" w:beforeAutospacing="0" w:after="0" w:afterAutospacing="0"/>
        <w:jc w:val="center"/>
        <w:rPr>
          <w:rFonts w:ascii="等线" w:hAnsi="等线" w:eastAsia="等线"/>
          <w:color w:val="333333"/>
          <w:sz w:val="21"/>
          <w:szCs w:val="21"/>
        </w:rPr>
      </w:pPr>
      <w:r>
        <w:rPr>
          <w:rFonts w:hint="eastAsia" w:ascii="等线" w:hAnsi="等线" w:eastAsia="等线"/>
          <w:color w:val="333333"/>
          <w:sz w:val="21"/>
          <w:szCs w:val="21"/>
        </w:rPr>
        <w:t>检查组在无锡S1线</w:t>
      </w:r>
      <w:r>
        <w:rPr>
          <w:rFonts w:ascii="等线" w:hAnsi="等线" w:eastAsia="等线"/>
          <w:color w:val="333333"/>
          <w:sz w:val="21"/>
          <w:szCs w:val="21"/>
        </w:rPr>
        <w:t>检查</w:t>
      </w:r>
      <w:r>
        <w:rPr>
          <w:rFonts w:hint="eastAsia" w:ascii="等线" w:hAnsi="等线" w:eastAsia="等线"/>
          <w:color w:val="333333"/>
          <w:sz w:val="21"/>
          <w:szCs w:val="21"/>
        </w:rPr>
        <w:t>我省第一个</w:t>
      </w:r>
      <w:r>
        <w:rPr>
          <w:rFonts w:ascii="等线" w:hAnsi="等线" w:eastAsia="等线"/>
          <w:color w:val="333333"/>
          <w:sz w:val="21"/>
          <w:szCs w:val="21"/>
        </w:rPr>
        <w:t>装配式</w:t>
      </w:r>
      <w:r>
        <w:rPr>
          <w:rFonts w:hint="eastAsia" w:ascii="等线" w:hAnsi="等线" w:eastAsia="等线"/>
          <w:color w:val="333333"/>
          <w:sz w:val="21"/>
          <w:szCs w:val="21"/>
        </w:rPr>
        <w:t>地下</w:t>
      </w:r>
      <w:r>
        <w:rPr>
          <w:rFonts w:ascii="等线" w:hAnsi="等线" w:eastAsia="等线"/>
          <w:color w:val="333333"/>
          <w:sz w:val="21"/>
          <w:szCs w:val="21"/>
        </w:rPr>
        <w:t>车站</w:t>
      </w:r>
      <w:r>
        <w:rPr>
          <w:rFonts w:hint="eastAsia" w:ascii="等线" w:hAnsi="等线" w:eastAsia="等线"/>
          <w:color w:val="333333"/>
          <w:sz w:val="21"/>
          <w:szCs w:val="21"/>
        </w:rPr>
        <w:t>—南门站</w:t>
      </w:r>
    </w:p>
    <w:p>
      <w:pPr>
        <w:pStyle w:val="5"/>
        <w:shd w:val="clear" w:color="auto" w:fill="FFFFFF"/>
        <w:spacing w:before="0" w:beforeAutospacing="0" w:after="0" w:afterAutospacing="0"/>
        <w:jc w:val="center"/>
        <w:rPr>
          <w:rFonts w:ascii="等线" w:hAnsi="等线" w:eastAsia="等线"/>
          <w:color w:val="333333"/>
          <w:sz w:val="21"/>
          <w:szCs w:val="21"/>
        </w:rPr>
      </w:pPr>
      <w:r>
        <w:rPr>
          <w:rFonts w:ascii="Calibri" w:hAnsi="Calibri" w:cs="Times New Roman"/>
          <w:kern w:val="2"/>
          <w:sz w:val="28"/>
          <w:szCs w:val="28"/>
        </w:rPr>
        <w:drawing>
          <wp:inline distT="0" distB="0" distL="0" distR="0">
            <wp:extent cx="5611495" cy="3593465"/>
            <wp:effectExtent l="0" t="0" r="0" b="0"/>
            <wp:docPr id="51" name="图片 51" descr="C:\Users\HP\AppData\Local\Temp\WeChat Files\27d78e31f4c320fb25f72bc86ccb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HP\AppData\Local\Temp\WeChat Files\27d78e31f4c320fb25f72bc86ccb3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16575" cy="3596935"/>
                    </a:xfrm>
                    <a:prstGeom prst="rect">
                      <a:avLst/>
                    </a:prstGeom>
                    <a:noFill/>
                    <a:ln>
                      <a:noFill/>
                    </a:ln>
                  </pic:spPr>
                </pic:pic>
              </a:graphicData>
            </a:graphic>
          </wp:inline>
        </w:drawing>
      </w:r>
    </w:p>
    <w:p>
      <w:pPr>
        <w:pStyle w:val="5"/>
        <w:shd w:val="clear" w:color="auto" w:fill="FFFFFF"/>
        <w:spacing w:before="0" w:beforeAutospacing="0" w:after="0" w:afterAutospacing="0"/>
        <w:jc w:val="center"/>
        <w:rPr>
          <w:rFonts w:ascii="等线" w:hAnsi="等线" w:eastAsia="等线"/>
          <w:color w:val="333333"/>
          <w:sz w:val="21"/>
          <w:szCs w:val="21"/>
        </w:rPr>
      </w:pPr>
      <w:r>
        <w:rPr>
          <w:rFonts w:ascii="等线" w:hAnsi="等线" w:eastAsia="等线"/>
          <w:color w:val="333333"/>
          <w:sz w:val="21"/>
          <w:szCs w:val="21"/>
        </w:rPr>
        <w:t>检查</w:t>
      </w:r>
      <w:r>
        <w:rPr>
          <w:rFonts w:hint="eastAsia" w:ascii="等线" w:hAnsi="等线" w:eastAsia="等线"/>
          <w:color w:val="333333"/>
          <w:sz w:val="21"/>
          <w:szCs w:val="21"/>
        </w:rPr>
        <w:t>盾构</w:t>
      </w:r>
      <w:r>
        <w:rPr>
          <w:rFonts w:ascii="等线" w:hAnsi="等线" w:eastAsia="等线"/>
          <w:color w:val="333333"/>
          <w:sz w:val="21"/>
          <w:szCs w:val="21"/>
        </w:rPr>
        <w:t>隧道管片质量</w:t>
      </w:r>
    </w:p>
    <w:p>
      <w:pPr>
        <w:pStyle w:val="5"/>
        <w:shd w:val="clear" w:color="auto" w:fill="FFFFFF"/>
        <w:spacing w:before="0" w:beforeAutospacing="0" w:after="0" w:afterAutospacing="0"/>
        <w:rPr>
          <w:rFonts w:ascii="等线" w:hAnsi="等线" w:eastAsia="等线"/>
          <w:color w:val="333333"/>
          <w:sz w:val="21"/>
          <w:szCs w:val="21"/>
        </w:rPr>
      </w:pPr>
    </w:p>
    <w:p>
      <w:pPr>
        <w:pStyle w:val="5"/>
        <w:shd w:val="clear" w:color="auto" w:fill="FFFFFF"/>
        <w:spacing w:before="0" w:beforeAutospacing="0" w:after="0" w:afterAutospacing="0"/>
        <w:jc w:val="center"/>
        <w:rPr>
          <w:rFonts w:ascii="等线" w:hAnsi="等线" w:eastAsia="等线"/>
          <w:color w:val="333333"/>
          <w:sz w:val="21"/>
          <w:szCs w:val="21"/>
        </w:rPr>
      </w:pPr>
      <w:r>
        <w:rPr>
          <w:rFonts w:ascii="等线" w:hAnsi="等线" w:eastAsia="等线"/>
          <w:color w:val="333333"/>
          <w:sz w:val="21"/>
          <w:szCs w:val="21"/>
        </w:rPr>
        <w:drawing>
          <wp:inline distT="0" distB="0" distL="0" distR="0">
            <wp:extent cx="5045710" cy="3395980"/>
            <wp:effectExtent l="0" t="0" r="2540" b="13970"/>
            <wp:docPr id="58" name="图片 58" descr="C:\Users\HP\AppData\Local\Temp\WeChat Files\81dedf50967f824229df5d0d863c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HP\AppData\Local\Temp\WeChat Files\81dedf50967f824229df5d0d863c7c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45710" cy="3395980"/>
                    </a:xfrm>
                    <a:prstGeom prst="rect">
                      <a:avLst/>
                    </a:prstGeom>
                    <a:noFill/>
                    <a:ln>
                      <a:noFill/>
                    </a:ln>
                  </pic:spPr>
                </pic:pic>
              </a:graphicData>
            </a:graphic>
          </wp:inline>
        </w:drawing>
      </w:r>
    </w:p>
    <w:p>
      <w:pPr>
        <w:pStyle w:val="5"/>
        <w:shd w:val="clear" w:color="auto" w:fill="FFFFFF"/>
        <w:spacing w:before="0" w:beforeAutospacing="0" w:after="0" w:afterAutospacing="0"/>
        <w:ind w:firstLine="2100" w:firstLineChars="1000"/>
        <w:jc w:val="both"/>
        <w:rPr>
          <w:rFonts w:ascii="等线" w:hAnsi="等线" w:eastAsia="等线"/>
          <w:color w:val="333333"/>
          <w:sz w:val="21"/>
          <w:szCs w:val="21"/>
        </w:rPr>
      </w:pPr>
      <w:r>
        <w:rPr>
          <w:rFonts w:hint="eastAsia" w:ascii="等线" w:hAnsi="等线" w:eastAsia="等线"/>
          <w:color w:val="333333"/>
          <w:sz w:val="21"/>
          <w:szCs w:val="21"/>
        </w:rPr>
        <w:t>与建设及设计单位现场负责人</w:t>
      </w:r>
      <w:r>
        <w:rPr>
          <w:rFonts w:ascii="等线" w:hAnsi="等线" w:eastAsia="等线"/>
          <w:color w:val="333333"/>
          <w:sz w:val="21"/>
          <w:szCs w:val="21"/>
        </w:rPr>
        <w:t>交流与探讨</w:t>
      </w:r>
      <w:r>
        <w:rPr>
          <w:rFonts w:hint="eastAsia" w:ascii="等线" w:hAnsi="等线" w:eastAsia="等线"/>
          <w:color w:val="333333"/>
          <w:sz w:val="21"/>
          <w:szCs w:val="21"/>
        </w:rPr>
        <w:t>设计优化及创新</w:t>
      </w:r>
    </w:p>
    <w:p>
      <w:pPr>
        <w:pStyle w:val="5"/>
        <w:shd w:val="clear" w:color="auto" w:fill="FFFFFF"/>
        <w:spacing w:before="0" w:beforeAutospacing="0" w:after="0" w:afterAutospacing="0"/>
        <w:jc w:val="center"/>
        <w:rPr>
          <w:rFonts w:ascii="等线" w:hAnsi="等线" w:eastAsia="等线"/>
          <w:color w:val="333333"/>
          <w:sz w:val="21"/>
          <w:szCs w:val="21"/>
        </w:rPr>
      </w:pPr>
      <w:r>
        <w:rPr>
          <w:rFonts w:ascii="等线" w:hAnsi="等线" w:eastAsia="等线"/>
          <w:color w:val="333333"/>
          <w:sz w:val="21"/>
          <w:szCs w:val="21"/>
        </w:rPr>
        <w:drawing>
          <wp:inline distT="0" distB="0" distL="0" distR="0">
            <wp:extent cx="5374005" cy="3563620"/>
            <wp:effectExtent l="0" t="0" r="17145" b="17780"/>
            <wp:docPr id="59" name="图片 59" descr="C:\Users\HP\AppData\Local\Temp\WeChat Files\2de949bee8c461e1ab89118e23fd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HP\AppData\Local\Temp\WeChat Files\2de949bee8c461e1ab89118e23fdf1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74005" cy="3563620"/>
                    </a:xfrm>
                    <a:prstGeom prst="rect">
                      <a:avLst/>
                    </a:prstGeom>
                    <a:noFill/>
                    <a:ln>
                      <a:noFill/>
                    </a:ln>
                  </pic:spPr>
                </pic:pic>
              </a:graphicData>
            </a:graphic>
          </wp:inline>
        </w:drawing>
      </w:r>
    </w:p>
    <w:p>
      <w:pPr>
        <w:pStyle w:val="5"/>
        <w:shd w:val="clear" w:color="auto" w:fill="FFFFFF"/>
        <w:spacing w:before="0" w:beforeAutospacing="0" w:after="0" w:afterAutospacing="0"/>
        <w:jc w:val="center"/>
        <w:rPr>
          <w:rFonts w:ascii="等线" w:hAnsi="等线" w:eastAsia="等线"/>
          <w:color w:val="333333"/>
          <w:sz w:val="21"/>
          <w:szCs w:val="21"/>
        </w:rPr>
      </w:pPr>
      <w:r>
        <w:rPr>
          <w:rFonts w:hint="eastAsia" w:ascii="等线" w:hAnsi="等线" w:eastAsia="等线"/>
          <w:color w:val="333333"/>
          <w:sz w:val="21"/>
          <w:szCs w:val="21"/>
        </w:rPr>
        <w:t>检查组晚上工作会</w:t>
      </w:r>
    </w:p>
    <w:p>
      <w:pPr>
        <w:pStyle w:val="9"/>
        <w:ind w:right="1120"/>
        <w:jc w:val="center"/>
        <w:rPr>
          <w:sz w:val="28"/>
          <w:szCs w:val="28"/>
        </w:rPr>
      </w:pPr>
      <w:r>
        <w:rPr>
          <w:sz w:val="28"/>
          <w:szCs w:val="28"/>
        </w:rPr>
        <w:drawing>
          <wp:inline distT="0" distB="0" distL="0" distR="0">
            <wp:extent cx="5615305" cy="3981450"/>
            <wp:effectExtent l="0" t="0" r="4445" b="0"/>
            <wp:docPr id="1" name="图片 1" descr="C:\Users\HP\Desktop\cc28b1df46dfa73bea1349075b7b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P\Desktop\cc28b1df46dfa73bea1349075b7b5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16575" cy="3982145"/>
                    </a:xfrm>
                    <a:prstGeom prst="rect">
                      <a:avLst/>
                    </a:prstGeom>
                    <a:noFill/>
                    <a:ln>
                      <a:noFill/>
                    </a:ln>
                  </pic:spPr>
                </pic:pic>
              </a:graphicData>
            </a:graphic>
          </wp:inline>
        </w:drawing>
      </w:r>
    </w:p>
    <w:p>
      <w:pPr>
        <w:pStyle w:val="9"/>
        <w:ind w:right="1120" w:firstLine="1470" w:firstLineChars="700"/>
        <w:jc w:val="center"/>
        <w:rPr>
          <w:sz w:val="28"/>
          <w:szCs w:val="28"/>
        </w:rPr>
      </w:pPr>
      <w:r>
        <w:rPr>
          <w:szCs w:val="21"/>
        </w:rPr>
        <w:t>检查车站侧墙钢筋间距及保护层等施工质量</w:t>
      </w:r>
    </w:p>
    <w:p>
      <w:pPr>
        <w:pStyle w:val="9"/>
        <w:jc w:val="right"/>
        <w:rPr>
          <w:sz w:val="28"/>
          <w:szCs w:val="28"/>
        </w:rPr>
      </w:pPr>
      <w:r>
        <w:rPr>
          <w:sz w:val="28"/>
          <w:szCs w:val="28"/>
        </w:rPr>
        <w:t>（新竹</w:t>
      </w:r>
      <w:r>
        <w:rPr>
          <w:rFonts w:hint="eastAsia"/>
          <w:sz w:val="28"/>
          <w:szCs w:val="28"/>
        </w:rPr>
        <w:t>.</w:t>
      </w:r>
      <w:r>
        <w:rPr>
          <w:sz w:val="28"/>
          <w:szCs w:val="28"/>
        </w:rPr>
        <w:t>文.图）</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06D"/>
    <w:rsid w:val="000043B5"/>
    <w:rsid w:val="00012BE7"/>
    <w:rsid w:val="00017055"/>
    <w:rsid w:val="00020ADC"/>
    <w:rsid w:val="00034FA0"/>
    <w:rsid w:val="0003575B"/>
    <w:rsid w:val="00076637"/>
    <w:rsid w:val="000908D6"/>
    <w:rsid w:val="000A4283"/>
    <w:rsid w:val="000C17E3"/>
    <w:rsid w:val="000C3206"/>
    <w:rsid w:val="000E0FB5"/>
    <w:rsid w:val="000E6823"/>
    <w:rsid w:val="00126733"/>
    <w:rsid w:val="00143F86"/>
    <w:rsid w:val="001A0CCF"/>
    <w:rsid w:val="001B58FA"/>
    <w:rsid w:val="001B7422"/>
    <w:rsid w:val="001C690A"/>
    <w:rsid w:val="001F2631"/>
    <w:rsid w:val="00201291"/>
    <w:rsid w:val="00210FDE"/>
    <w:rsid w:val="0021385A"/>
    <w:rsid w:val="002657E0"/>
    <w:rsid w:val="002770B5"/>
    <w:rsid w:val="00280189"/>
    <w:rsid w:val="00281BEB"/>
    <w:rsid w:val="002839E1"/>
    <w:rsid w:val="00291973"/>
    <w:rsid w:val="002A2D41"/>
    <w:rsid w:val="002F1D85"/>
    <w:rsid w:val="002F396B"/>
    <w:rsid w:val="00315369"/>
    <w:rsid w:val="003A5726"/>
    <w:rsid w:val="003C4CF8"/>
    <w:rsid w:val="003D7083"/>
    <w:rsid w:val="003E3CAE"/>
    <w:rsid w:val="003E4D4D"/>
    <w:rsid w:val="003E505C"/>
    <w:rsid w:val="003F4909"/>
    <w:rsid w:val="00400E9D"/>
    <w:rsid w:val="00403693"/>
    <w:rsid w:val="00420361"/>
    <w:rsid w:val="00446830"/>
    <w:rsid w:val="00457E96"/>
    <w:rsid w:val="004658D4"/>
    <w:rsid w:val="004A5807"/>
    <w:rsid w:val="004B0F66"/>
    <w:rsid w:val="004B6F09"/>
    <w:rsid w:val="004C00B4"/>
    <w:rsid w:val="004C4912"/>
    <w:rsid w:val="004E5AE4"/>
    <w:rsid w:val="004F000B"/>
    <w:rsid w:val="004F4C39"/>
    <w:rsid w:val="00504919"/>
    <w:rsid w:val="005055E0"/>
    <w:rsid w:val="00515981"/>
    <w:rsid w:val="00532C6E"/>
    <w:rsid w:val="005536B6"/>
    <w:rsid w:val="00563B63"/>
    <w:rsid w:val="00573573"/>
    <w:rsid w:val="005900F9"/>
    <w:rsid w:val="00593C65"/>
    <w:rsid w:val="005F2C33"/>
    <w:rsid w:val="0061225A"/>
    <w:rsid w:val="00697D9B"/>
    <w:rsid w:val="006A3E97"/>
    <w:rsid w:val="006B702A"/>
    <w:rsid w:val="006E0F20"/>
    <w:rsid w:val="006F0D8F"/>
    <w:rsid w:val="006F6FD2"/>
    <w:rsid w:val="006F7D6E"/>
    <w:rsid w:val="00711D72"/>
    <w:rsid w:val="00713318"/>
    <w:rsid w:val="007261B6"/>
    <w:rsid w:val="00746E81"/>
    <w:rsid w:val="007714ED"/>
    <w:rsid w:val="00775CED"/>
    <w:rsid w:val="007C4D75"/>
    <w:rsid w:val="007F7920"/>
    <w:rsid w:val="007F7DFE"/>
    <w:rsid w:val="0081589F"/>
    <w:rsid w:val="00831E51"/>
    <w:rsid w:val="00884A4E"/>
    <w:rsid w:val="008C630E"/>
    <w:rsid w:val="008E7F36"/>
    <w:rsid w:val="008F3AF5"/>
    <w:rsid w:val="00901765"/>
    <w:rsid w:val="00903457"/>
    <w:rsid w:val="009140C6"/>
    <w:rsid w:val="00927031"/>
    <w:rsid w:val="00933344"/>
    <w:rsid w:val="00964E39"/>
    <w:rsid w:val="00971054"/>
    <w:rsid w:val="00971FA9"/>
    <w:rsid w:val="00995D93"/>
    <w:rsid w:val="00995E60"/>
    <w:rsid w:val="009D5E7C"/>
    <w:rsid w:val="009E60AC"/>
    <w:rsid w:val="00A13D12"/>
    <w:rsid w:val="00A672D7"/>
    <w:rsid w:val="00A7067A"/>
    <w:rsid w:val="00A96086"/>
    <w:rsid w:val="00AB0F5B"/>
    <w:rsid w:val="00AD3518"/>
    <w:rsid w:val="00B2381D"/>
    <w:rsid w:val="00B257E5"/>
    <w:rsid w:val="00B625E7"/>
    <w:rsid w:val="00B638FE"/>
    <w:rsid w:val="00B644B1"/>
    <w:rsid w:val="00B72927"/>
    <w:rsid w:val="00BB620D"/>
    <w:rsid w:val="00BD5C37"/>
    <w:rsid w:val="00BF0355"/>
    <w:rsid w:val="00C34BF2"/>
    <w:rsid w:val="00C354E6"/>
    <w:rsid w:val="00C416BD"/>
    <w:rsid w:val="00C63ACD"/>
    <w:rsid w:val="00C648D2"/>
    <w:rsid w:val="00C72EF2"/>
    <w:rsid w:val="00C8208C"/>
    <w:rsid w:val="00CA69FA"/>
    <w:rsid w:val="00CA7791"/>
    <w:rsid w:val="00CB4D59"/>
    <w:rsid w:val="00CB6D9B"/>
    <w:rsid w:val="00CC0A44"/>
    <w:rsid w:val="00CC435D"/>
    <w:rsid w:val="00CE5664"/>
    <w:rsid w:val="00D21457"/>
    <w:rsid w:val="00D31B32"/>
    <w:rsid w:val="00D426FA"/>
    <w:rsid w:val="00D574AB"/>
    <w:rsid w:val="00D77B10"/>
    <w:rsid w:val="00D84F7F"/>
    <w:rsid w:val="00D9156F"/>
    <w:rsid w:val="00DB3D5D"/>
    <w:rsid w:val="00DC7845"/>
    <w:rsid w:val="00DD00C4"/>
    <w:rsid w:val="00DF6050"/>
    <w:rsid w:val="00E03C47"/>
    <w:rsid w:val="00E2707C"/>
    <w:rsid w:val="00E27ED0"/>
    <w:rsid w:val="00E86511"/>
    <w:rsid w:val="00E928F2"/>
    <w:rsid w:val="00EC028D"/>
    <w:rsid w:val="00ED06D1"/>
    <w:rsid w:val="00ED0831"/>
    <w:rsid w:val="00ED249C"/>
    <w:rsid w:val="00EE0284"/>
    <w:rsid w:val="00F20577"/>
    <w:rsid w:val="00F57876"/>
    <w:rsid w:val="00F62D65"/>
    <w:rsid w:val="00F77A99"/>
    <w:rsid w:val="00F93569"/>
    <w:rsid w:val="00F95DB1"/>
    <w:rsid w:val="00FA006D"/>
    <w:rsid w:val="00FB4D2D"/>
    <w:rsid w:val="00FE1321"/>
    <w:rsid w:val="15B242D0"/>
    <w:rsid w:val="22E76937"/>
    <w:rsid w:val="30E56A2D"/>
    <w:rsid w:val="3CE324A3"/>
    <w:rsid w:val="535B11AF"/>
    <w:rsid w:val="5471304B"/>
    <w:rsid w:val="586C7511"/>
    <w:rsid w:val="5B7D0AFF"/>
    <w:rsid w:val="612C0EA2"/>
    <w:rsid w:val="63787F21"/>
    <w:rsid w:val="641E655B"/>
    <w:rsid w:val="66704C7D"/>
    <w:rsid w:val="69293BF4"/>
    <w:rsid w:val="712D50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0">
    <w:name w:val="批注框文本 Char"/>
    <w:basedOn w:val="8"/>
    <w:link w:val="2"/>
    <w:semiHidden/>
    <w:uiPriority w:val="99"/>
    <w:rPr>
      <w:kern w:val="2"/>
      <w:sz w:val="18"/>
      <w:szCs w:val="18"/>
    </w:rPr>
  </w:style>
  <w:style w:type="character" w:customStyle="1" w:styleId="11">
    <w:name w:val="页眉 Char"/>
    <w:basedOn w:val="8"/>
    <w:link w:val="4"/>
    <w:uiPriority w:val="99"/>
    <w:rPr>
      <w:kern w:val="2"/>
      <w:sz w:val="18"/>
      <w:szCs w:val="18"/>
    </w:rPr>
  </w:style>
  <w:style w:type="character" w:customStyle="1" w:styleId="12">
    <w:name w:val="页脚 Char"/>
    <w:basedOn w:val="8"/>
    <w:link w:val="3"/>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C96AE0-B71A-4C10-9667-5CFF5FCB5D38}">
  <ds:schemaRefs/>
</ds:datastoreItem>
</file>

<file path=docProps/app.xml><?xml version="1.0" encoding="utf-8"?>
<Properties xmlns="http://schemas.openxmlformats.org/officeDocument/2006/extended-properties" xmlns:vt="http://schemas.openxmlformats.org/officeDocument/2006/docPropsVTypes">
  <Template>Normal</Template>
  <Company>HP</Company>
  <Pages>7</Pages>
  <Words>190</Words>
  <Characters>1085</Characters>
  <Lines>9</Lines>
  <Paragraphs>2</Paragraphs>
  <TotalTime>67</TotalTime>
  <ScaleCrop>false</ScaleCrop>
  <LinksUpToDate>false</LinksUpToDate>
  <CharactersWithSpaces>1273</CharactersWithSpaces>
  <Application>WPS Office_11.1.0.10524_F1E327BC-269C-435d-A152-05C5408002CA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2021-11-16T01:39:00Z</dcterms:created>
  <dc:creator>ASUS</dc:creator>
  <cp:lastModifiedBy>HP</cp:lastModifiedBy>
  <dcterms:modified xsi:type="dcterms:W3CDTF">2021-11-19T08:45:03Z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2052-11.1.0.10524</vt:lpwstr>
  </property>
  <property fmtid="{D5CDD505-2E9C-101B-9397-08002B2CF9AE}" pid="3" name="ICV">
    <vt:lpwstr>582CB0EAAFEC427A89FB4E853FDB23A3</vt:lpwstr>
  </property>
</Properties>
</file>